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6FBD0085"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6168D8">
        <w:rPr>
          <w:b/>
          <w:sz w:val="32"/>
          <w:szCs w:val="32"/>
          <w:lang w:val="el-GR"/>
        </w:rPr>
        <w:t xml:space="preserve">(Διεθνούς) </w:t>
      </w:r>
      <w:r w:rsidRPr="006168D8">
        <w:rPr>
          <w:b/>
          <w:sz w:val="32"/>
          <w:szCs w:val="32"/>
          <w:lang w:val="el-GR"/>
        </w:rPr>
        <w:t xml:space="preserve">Άνω </w:t>
      </w:r>
      <w:r w:rsidR="008B4966" w:rsidRPr="006168D8">
        <w:rPr>
          <w:b/>
          <w:sz w:val="32"/>
          <w:szCs w:val="32"/>
          <w:lang w:val="el-GR"/>
        </w:rPr>
        <w:t xml:space="preserve">των </w:t>
      </w:r>
      <w:r w:rsidRPr="006168D8">
        <w:rPr>
          <w:b/>
          <w:sz w:val="32"/>
          <w:szCs w:val="32"/>
          <w:lang w:val="el-GR"/>
        </w:rPr>
        <w:t>Ο</w:t>
      </w:r>
      <w:r w:rsidR="008B4966" w:rsidRPr="006168D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515FC5AC" w:rsidR="0024279E" w:rsidRPr="00603221" w:rsidRDefault="0024279E" w:rsidP="00A406A5">
      <w:pPr>
        <w:jc w:val="center"/>
        <w:rPr>
          <w:b/>
          <w:iCs/>
          <w:sz w:val="32"/>
          <w:szCs w:val="32"/>
          <w:lang w:val="el-GR"/>
        </w:rPr>
      </w:pPr>
      <w:r w:rsidRPr="00603221">
        <w:rPr>
          <w:b/>
          <w:sz w:val="32"/>
          <w:szCs w:val="32"/>
          <w:lang w:val="el-GR"/>
        </w:rPr>
        <w:t>για το Έργο</w:t>
      </w:r>
      <w:r w:rsidR="00A406A5">
        <w:rPr>
          <w:b/>
          <w:sz w:val="32"/>
          <w:szCs w:val="32"/>
          <w:lang w:val="el-GR"/>
        </w:rPr>
        <w:t xml:space="preserve"> </w:t>
      </w:r>
      <w:r w:rsidRPr="006168D8">
        <w:rPr>
          <w:b/>
          <w:iCs/>
          <w:sz w:val="32"/>
          <w:szCs w:val="32"/>
          <w:lang w:val="el-GR"/>
        </w:rPr>
        <w:t>«</w:t>
      </w:r>
      <w:bookmarkStart w:id="0" w:name="_Hlk213681895"/>
      <w:r w:rsidR="007A0647" w:rsidRPr="007A0647">
        <w:rPr>
          <w:b/>
          <w:sz w:val="32"/>
          <w:szCs w:val="32"/>
          <w:lang w:val="el-GR"/>
        </w:rPr>
        <w:t>Παροχή υπηρεσιών SOCaaS και υπηρεσιών συμμόρφωσης με την Οδηγία (ΕΕ) 2022/2555 (Οδηγία NIS2) και τον Νόμο 5160/2024</w:t>
      </w:r>
      <w:r w:rsidR="00E64292">
        <w:rPr>
          <w:b/>
          <w:sz w:val="32"/>
          <w:szCs w:val="32"/>
          <w:lang w:val="el-GR"/>
        </w:rPr>
        <w:t xml:space="preserve"> </w:t>
      </w:r>
      <w:r w:rsidR="00370E08">
        <w:rPr>
          <w:b/>
          <w:sz w:val="32"/>
          <w:szCs w:val="32"/>
          <w:lang w:val="el-GR"/>
        </w:rPr>
        <w:t xml:space="preserve">στη </w:t>
      </w:r>
      <w:r w:rsidR="00E64292">
        <w:rPr>
          <w:b/>
          <w:sz w:val="32"/>
          <w:szCs w:val="32"/>
          <w:lang w:val="el-GR"/>
        </w:rPr>
        <w:t>ΣΤΑΣΥ</w:t>
      </w:r>
      <w:bookmarkEnd w:id="0"/>
      <w:r w:rsidRPr="006168D8">
        <w:rPr>
          <w:b/>
          <w:iCs/>
          <w:sz w:val="32"/>
          <w:szCs w:val="32"/>
          <w:lang w:val="el-GR"/>
        </w:rPr>
        <w:t>»</w:t>
      </w:r>
    </w:p>
    <w:p w14:paraId="1C832E30" w14:textId="71853AC6" w:rsidR="003C0732" w:rsidRDefault="003C0732" w:rsidP="00603221">
      <w:pPr>
        <w:spacing w:after="0"/>
        <w:rPr>
          <w:b/>
          <w:color w:val="000000"/>
          <w:sz w:val="16"/>
          <w:szCs w:val="16"/>
          <w:lang w:val="el-GR"/>
        </w:rPr>
      </w:pPr>
    </w:p>
    <w:p w14:paraId="1D8F27A6" w14:textId="77777777" w:rsidR="001709B5" w:rsidRPr="00581FC8" w:rsidRDefault="001709B5" w:rsidP="00603221">
      <w:pPr>
        <w:spacing w:after="0"/>
        <w:rPr>
          <w:b/>
          <w:color w:val="000000"/>
          <w:sz w:val="16"/>
          <w:szCs w:val="16"/>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C647C0" w:rsidRPr="00DF02B0" w14:paraId="6DBCA2B5" w14:textId="77777777" w:rsidTr="00BC11A4">
        <w:tc>
          <w:tcPr>
            <w:tcW w:w="2830" w:type="dxa"/>
            <w:vAlign w:val="bottom"/>
          </w:tcPr>
          <w:p w14:paraId="0A39F743" w14:textId="77777777" w:rsidR="00C647C0" w:rsidRPr="00603221" w:rsidRDefault="00C647C0" w:rsidP="00E13CAD">
            <w:pPr>
              <w:autoSpaceDE w:val="0"/>
              <w:autoSpaceDN w:val="0"/>
              <w:adjustRightInd w:val="0"/>
              <w:spacing w:before="120" w:after="0"/>
              <w:jc w:val="right"/>
              <w:rPr>
                <w:b/>
                <w:color w:val="000000"/>
              </w:rPr>
            </w:pPr>
            <w:r w:rsidRPr="00603221">
              <w:rPr>
                <w:b/>
                <w:color w:val="000000"/>
              </w:rPr>
              <w:t xml:space="preserve">Κωδ. ΟΠΣ: </w:t>
            </w:r>
          </w:p>
        </w:tc>
        <w:tc>
          <w:tcPr>
            <w:tcW w:w="6798" w:type="dxa"/>
            <w:gridSpan w:val="2"/>
            <w:shd w:val="clear" w:color="auto" w:fill="FFFFFF" w:themeFill="background1"/>
            <w:vAlign w:val="center"/>
          </w:tcPr>
          <w:p w14:paraId="6CCF74B1" w14:textId="7C3DB042" w:rsidR="00C647C0" w:rsidRPr="00BC11A4" w:rsidRDefault="00BC11A4" w:rsidP="00BC11A4">
            <w:pPr>
              <w:rPr>
                <w:b/>
                <w:bCs/>
              </w:rPr>
            </w:pPr>
            <w:r w:rsidRPr="00BC11A4">
              <w:rPr>
                <w:b/>
                <w:bCs/>
              </w:rPr>
              <w:t>5227386</w:t>
            </w:r>
          </w:p>
        </w:tc>
      </w:tr>
      <w:tr w:rsidR="00C647C0" w:rsidRPr="00204A7A" w14:paraId="0BAD0CDF" w14:textId="77777777" w:rsidTr="00E13CAD">
        <w:tc>
          <w:tcPr>
            <w:tcW w:w="2830" w:type="dxa"/>
            <w:vAlign w:val="bottom"/>
          </w:tcPr>
          <w:p w14:paraId="78BAF60F" w14:textId="77777777" w:rsidR="00C647C0" w:rsidRPr="00603221" w:rsidRDefault="00C647C0" w:rsidP="00E13CAD">
            <w:pPr>
              <w:autoSpaceDE w:val="0"/>
              <w:autoSpaceDN w:val="0"/>
              <w:adjustRightInd w:val="0"/>
              <w:spacing w:before="120" w:after="0"/>
              <w:jc w:val="right"/>
              <w:rPr>
                <w:b/>
                <w:color w:val="000000"/>
              </w:rPr>
            </w:pPr>
            <w:r w:rsidRPr="00603221">
              <w:rPr>
                <w:b/>
                <w:color w:val="000000"/>
              </w:rPr>
              <w:t>Επιχειρησιακό Πρόγραμμα:</w:t>
            </w:r>
          </w:p>
        </w:tc>
        <w:tc>
          <w:tcPr>
            <w:tcW w:w="6798" w:type="dxa"/>
            <w:gridSpan w:val="2"/>
            <w:vAlign w:val="bottom"/>
          </w:tcPr>
          <w:p w14:paraId="377E847A" w14:textId="77777777" w:rsidR="00C647C0" w:rsidRPr="007A0647" w:rsidRDefault="00C647C0" w:rsidP="00E13CAD">
            <w:pPr>
              <w:autoSpaceDE w:val="0"/>
              <w:autoSpaceDN w:val="0"/>
              <w:adjustRightInd w:val="0"/>
              <w:spacing w:before="120" w:after="0"/>
              <w:rPr>
                <w:b/>
                <w:color w:val="000000"/>
                <w:lang w:val="el-GR"/>
              </w:rPr>
            </w:pPr>
            <w:r w:rsidRPr="007A0647">
              <w:rPr>
                <w:b/>
                <w:color w:val="000000"/>
                <w:lang w:val="el-GR"/>
              </w:rPr>
              <w:t>Τομεακό Πρόγραμμα Ανάπτυξης (ΤΠΑ) του Υπουργείου Ψηφιακής Διακυβέρνησης</w:t>
            </w:r>
            <w:r w:rsidRPr="007A0647">
              <w:rPr>
                <w:b/>
                <w:color w:val="000000"/>
                <w:highlight w:val="magenta"/>
                <w:lang w:val="el-GR"/>
              </w:rPr>
              <w:t xml:space="preserve"> </w:t>
            </w:r>
          </w:p>
        </w:tc>
      </w:tr>
      <w:tr w:rsidR="00C647C0" w:rsidRPr="00204A7A" w14:paraId="4845936A" w14:textId="77777777" w:rsidTr="00E13CAD">
        <w:tc>
          <w:tcPr>
            <w:tcW w:w="2830" w:type="dxa"/>
            <w:vAlign w:val="bottom"/>
          </w:tcPr>
          <w:p w14:paraId="08D3849B" w14:textId="77777777" w:rsidR="00C647C0" w:rsidRPr="00603221" w:rsidRDefault="00C647C0" w:rsidP="00E13CAD">
            <w:pPr>
              <w:autoSpaceDE w:val="0"/>
              <w:autoSpaceDN w:val="0"/>
              <w:adjustRightInd w:val="0"/>
              <w:spacing w:before="120" w:after="0"/>
              <w:jc w:val="right"/>
              <w:rPr>
                <w:b/>
                <w:color w:val="000000"/>
              </w:rPr>
            </w:pPr>
            <w:r w:rsidRPr="00603221">
              <w:rPr>
                <w:b/>
                <w:color w:val="000000"/>
                <w:lang w:val="el-GR"/>
              </w:rPr>
              <w:t>Εκτιμώμενη αξία σύμβασης</w:t>
            </w:r>
            <w:r w:rsidRPr="00603221">
              <w:rPr>
                <w:b/>
                <w:color w:val="000000"/>
              </w:rPr>
              <w:t>:</w:t>
            </w:r>
          </w:p>
          <w:p w14:paraId="3592EDA0" w14:textId="77777777" w:rsidR="00C647C0" w:rsidRPr="00603221" w:rsidRDefault="00C647C0" w:rsidP="00E13CAD">
            <w:pPr>
              <w:autoSpaceDE w:val="0"/>
              <w:autoSpaceDN w:val="0"/>
              <w:adjustRightInd w:val="0"/>
              <w:spacing w:before="120" w:after="0"/>
              <w:jc w:val="right"/>
              <w:rPr>
                <w:b/>
                <w:color w:val="000000"/>
              </w:rPr>
            </w:pPr>
          </w:p>
        </w:tc>
        <w:tc>
          <w:tcPr>
            <w:tcW w:w="6798" w:type="dxa"/>
            <w:gridSpan w:val="2"/>
            <w:vAlign w:val="bottom"/>
          </w:tcPr>
          <w:p w14:paraId="60B2D942" w14:textId="29E5E47E" w:rsidR="001709B5" w:rsidRPr="001709B5" w:rsidRDefault="00C647C0" w:rsidP="00A14CEC">
            <w:pPr>
              <w:pStyle w:val="Tabletext"/>
              <w:spacing w:before="120" w:after="0"/>
              <w:jc w:val="both"/>
              <w:rPr>
                <w:rFonts w:cs="Tahoma"/>
                <w:b/>
                <w:color w:val="000000"/>
                <w:szCs w:val="22"/>
              </w:rPr>
            </w:pPr>
            <w:r w:rsidRPr="0031449B">
              <w:rPr>
                <w:rFonts w:cs="Tahoma"/>
                <w:sz w:val="22"/>
                <w:szCs w:val="22"/>
              </w:rPr>
              <w:t>Εκτιμώμ</w:t>
            </w:r>
            <w:r w:rsidRPr="007A0647">
              <w:rPr>
                <w:rFonts w:cs="Tahoma"/>
                <w:sz w:val="22"/>
                <w:szCs w:val="22"/>
              </w:rPr>
              <w:t xml:space="preserve">ενη αξία παρούσας σύμβασης </w:t>
            </w:r>
            <w:bookmarkStart w:id="1" w:name="_Hlk213681970"/>
            <w:r w:rsidR="001709B5">
              <w:rPr>
                <w:rFonts w:cs="Tahoma"/>
                <w:b/>
                <w:bCs/>
                <w:color w:val="000000"/>
                <w:sz w:val="22"/>
                <w:szCs w:val="22"/>
                <w:lang w:eastAsia="el-GR"/>
              </w:rPr>
              <w:t>5</w:t>
            </w:r>
            <w:r w:rsidRPr="002630B3">
              <w:rPr>
                <w:rFonts w:cs="Tahoma"/>
                <w:b/>
                <w:bCs/>
                <w:color w:val="000000"/>
                <w:sz w:val="22"/>
                <w:szCs w:val="22"/>
                <w:lang w:eastAsia="el-GR"/>
              </w:rPr>
              <w:t>50.000,00</w:t>
            </w:r>
            <w:bookmarkEnd w:id="1"/>
            <w:r w:rsidRPr="006168D8">
              <w:rPr>
                <w:rFonts w:cs="Tahoma"/>
                <w:b/>
                <w:bCs/>
                <w:color w:val="000000"/>
                <w:sz w:val="22"/>
                <w:szCs w:val="22"/>
                <w:lang w:eastAsia="el-GR"/>
              </w:rPr>
              <w:t>€</w:t>
            </w:r>
            <w:r w:rsidRPr="007A0647">
              <w:rPr>
                <w:rFonts w:cs="Tahoma"/>
                <w:b/>
                <w:bCs/>
                <w:color w:val="000000"/>
                <w:sz w:val="22"/>
                <w:szCs w:val="22"/>
                <w:lang w:eastAsia="el-GR"/>
              </w:rPr>
              <w:t xml:space="preserve"> </w:t>
            </w:r>
            <w:r w:rsidRPr="007A0647">
              <w:rPr>
                <w:rFonts w:cs="Tahoma"/>
                <w:sz w:val="22"/>
                <w:szCs w:val="22"/>
              </w:rPr>
              <w:t xml:space="preserve">μη περιλαμβανομένου ΦΠΑ (Εκτιμώμενη αξία με ΦΠΑ: </w:t>
            </w:r>
            <w:bookmarkStart w:id="2" w:name="_Hlk213681990"/>
            <w:r w:rsidR="001709B5" w:rsidRPr="006A523C">
              <w:rPr>
                <w:rFonts w:cs="Tahoma"/>
                <w:b/>
                <w:bCs/>
                <w:sz w:val="22"/>
                <w:szCs w:val="22"/>
              </w:rPr>
              <w:t>682</w:t>
            </w:r>
            <w:r w:rsidRPr="006A523C">
              <w:rPr>
                <w:rFonts w:cs="Tahoma"/>
                <w:b/>
                <w:bCs/>
                <w:sz w:val="22"/>
                <w:szCs w:val="22"/>
              </w:rPr>
              <w:t>.000,00</w:t>
            </w:r>
            <w:bookmarkEnd w:id="2"/>
            <w:r w:rsidRPr="006168D8">
              <w:rPr>
                <w:rFonts w:cs="Tahoma"/>
                <w:b/>
                <w:bCs/>
                <w:color w:val="000000"/>
                <w:sz w:val="22"/>
                <w:szCs w:val="22"/>
                <w:lang w:eastAsia="el-GR"/>
              </w:rPr>
              <w:t>€</w:t>
            </w:r>
            <w:r w:rsidRPr="007A0647">
              <w:rPr>
                <w:rFonts w:cs="Tahoma"/>
                <w:b/>
                <w:bCs/>
                <w:color w:val="000000"/>
                <w:sz w:val="22"/>
                <w:szCs w:val="22"/>
                <w:lang w:eastAsia="el-GR"/>
              </w:rPr>
              <w:t xml:space="preserve">, ΦΠΑ </w:t>
            </w:r>
            <w:r w:rsidRPr="006168D8">
              <w:rPr>
                <w:rFonts w:cs="Tahoma"/>
                <w:b/>
                <w:bCs/>
                <w:sz w:val="22"/>
                <w:szCs w:val="22"/>
              </w:rPr>
              <w:t>24</w:t>
            </w:r>
            <w:r w:rsidRPr="007A0647">
              <w:rPr>
                <w:rFonts w:cs="Tahoma"/>
                <w:b/>
                <w:bCs/>
                <w:sz w:val="22"/>
                <w:szCs w:val="22"/>
              </w:rPr>
              <w:t>%</w:t>
            </w:r>
            <w:r w:rsidRPr="007A0647">
              <w:rPr>
                <w:rFonts w:cs="Tahoma"/>
                <w:b/>
                <w:bCs/>
                <w:color w:val="000000"/>
                <w:sz w:val="22"/>
                <w:szCs w:val="22"/>
                <w:lang w:eastAsia="el-GR"/>
              </w:rPr>
              <w:t xml:space="preserve"> </w:t>
            </w:r>
            <w:r w:rsidRPr="006168D8">
              <w:rPr>
                <w:rFonts w:cs="Tahoma"/>
                <w:b/>
                <w:bCs/>
                <w:color w:val="000000"/>
                <w:sz w:val="22"/>
                <w:szCs w:val="22"/>
                <w:lang w:eastAsia="el-GR"/>
              </w:rPr>
              <w:t xml:space="preserve"> </w:t>
            </w:r>
            <w:bookmarkStart w:id="3" w:name="_Hlk213682007"/>
            <w:r w:rsidRPr="007A0647">
              <w:rPr>
                <w:rFonts w:cs="Tahoma"/>
                <w:b/>
                <w:bCs/>
                <w:color w:val="000000"/>
                <w:sz w:val="22"/>
                <w:szCs w:val="22"/>
                <w:lang w:eastAsia="el-GR"/>
              </w:rPr>
              <w:t>1</w:t>
            </w:r>
            <w:r w:rsidR="001709B5">
              <w:rPr>
                <w:rFonts w:cs="Tahoma"/>
                <w:b/>
                <w:bCs/>
                <w:color w:val="000000"/>
                <w:sz w:val="22"/>
                <w:szCs w:val="22"/>
                <w:lang w:eastAsia="el-GR"/>
              </w:rPr>
              <w:t>32</w:t>
            </w:r>
            <w:r w:rsidRPr="007A0647">
              <w:rPr>
                <w:rFonts w:cs="Tahoma"/>
                <w:b/>
                <w:bCs/>
                <w:color w:val="000000"/>
                <w:sz w:val="22"/>
                <w:szCs w:val="22"/>
                <w:lang w:eastAsia="el-GR"/>
              </w:rPr>
              <w:t>.000,00</w:t>
            </w:r>
            <w:bookmarkEnd w:id="3"/>
            <w:r w:rsidRPr="006168D8">
              <w:rPr>
                <w:rFonts w:cs="Tahoma"/>
                <w:b/>
                <w:bCs/>
                <w:color w:val="000000"/>
                <w:sz w:val="22"/>
                <w:szCs w:val="22"/>
                <w:lang w:eastAsia="el-GR"/>
              </w:rPr>
              <w:t>€</w:t>
            </w:r>
            <w:r w:rsidRPr="007A0647">
              <w:rPr>
                <w:rFonts w:cs="Tahoma"/>
                <w:color w:val="000000"/>
                <w:sz w:val="22"/>
                <w:szCs w:val="22"/>
                <w:lang w:eastAsia="el-GR"/>
              </w:rPr>
              <w:t>)</w:t>
            </w:r>
          </w:p>
        </w:tc>
      </w:tr>
      <w:tr w:rsidR="00C647C0" w:rsidRPr="00DF02B0" w14:paraId="7BD68ABD" w14:textId="77777777" w:rsidTr="00E13CAD">
        <w:tc>
          <w:tcPr>
            <w:tcW w:w="2830" w:type="dxa"/>
            <w:vAlign w:val="bottom"/>
          </w:tcPr>
          <w:p w14:paraId="30352C90" w14:textId="77777777" w:rsidR="00C647C0" w:rsidRPr="00603221" w:rsidRDefault="00C647C0" w:rsidP="00E13CAD">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vAlign w:val="bottom"/>
          </w:tcPr>
          <w:p w14:paraId="02FB6F1A" w14:textId="77777777" w:rsidR="00C647C0" w:rsidRPr="006168D8" w:rsidRDefault="00C647C0" w:rsidP="00E13CAD">
            <w:pPr>
              <w:autoSpaceDE w:val="0"/>
              <w:autoSpaceDN w:val="0"/>
              <w:adjustRightInd w:val="0"/>
              <w:spacing w:before="120" w:after="0"/>
              <w:rPr>
                <w:bCs/>
                <w:color w:val="000000"/>
                <w:lang w:val="el-GR"/>
              </w:rPr>
            </w:pPr>
            <w:r w:rsidRPr="006168D8">
              <w:rPr>
                <w:bCs/>
                <w:color w:val="000000"/>
                <w:lang w:val="el-GR"/>
              </w:rPr>
              <w:t>72000000-5 - Υπηρεσίες τεχνολογίας των πληροφοριών: παροχή συμβουλών, ανάπτυξη λογισμικού, Διαδίκτυο και υποστήριξη</w:t>
            </w:r>
          </w:p>
          <w:p w14:paraId="02E1E34F" w14:textId="77777777" w:rsidR="00C647C0" w:rsidRPr="006168D8" w:rsidRDefault="00C647C0" w:rsidP="00E13CAD">
            <w:pPr>
              <w:autoSpaceDE w:val="0"/>
              <w:autoSpaceDN w:val="0"/>
              <w:adjustRightInd w:val="0"/>
              <w:spacing w:before="120" w:after="0"/>
              <w:rPr>
                <w:bCs/>
                <w:color w:val="000000"/>
                <w:lang w:val="el-GR"/>
              </w:rPr>
            </w:pPr>
            <w:r w:rsidRPr="006168D8">
              <w:rPr>
                <w:bCs/>
                <w:color w:val="000000"/>
                <w:lang w:val="el-GR"/>
              </w:rPr>
              <w:t>72246000-1 - Υπηρεσίες παροχής συμβουλών σε θέματα συστημάτων πληροφορικής</w:t>
            </w:r>
          </w:p>
          <w:p w14:paraId="2ED9FD48" w14:textId="77777777" w:rsidR="00C647C0" w:rsidRPr="00603221" w:rsidRDefault="00C647C0" w:rsidP="00E13CAD">
            <w:pPr>
              <w:autoSpaceDE w:val="0"/>
              <w:autoSpaceDN w:val="0"/>
              <w:adjustRightInd w:val="0"/>
              <w:spacing w:before="120" w:after="0"/>
              <w:rPr>
                <w:b/>
                <w:color w:val="000000"/>
                <w:highlight w:val="cyan"/>
              </w:rPr>
            </w:pPr>
            <w:r w:rsidRPr="006168D8">
              <w:rPr>
                <w:bCs/>
                <w:color w:val="000000"/>
              </w:rPr>
              <w:t>79111000-5 - Υπηρεσίες παροχής νομικών συμβουλών</w:t>
            </w:r>
          </w:p>
        </w:tc>
      </w:tr>
      <w:tr w:rsidR="00C647C0" w:rsidRPr="00204A7A" w14:paraId="29E49573" w14:textId="77777777" w:rsidTr="00E13CAD">
        <w:tc>
          <w:tcPr>
            <w:tcW w:w="2830" w:type="dxa"/>
            <w:vAlign w:val="bottom"/>
          </w:tcPr>
          <w:p w14:paraId="70957A2E" w14:textId="77777777" w:rsidR="00C647C0" w:rsidRPr="00603221" w:rsidRDefault="00C647C0" w:rsidP="00E13CAD">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vAlign w:val="bottom"/>
          </w:tcPr>
          <w:p w14:paraId="317D2AED" w14:textId="77777777" w:rsidR="00C647C0" w:rsidRPr="007A0647" w:rsidRDefault="00C647C0" w:rsidP="00E13CAD">
            <w:pPr>
              <w:autoSpaceDE w:val="0"/>
              <w:autoSpaceDN w:val="0"/>
              <w:adjustRightInd w:val="0"/>
              <w:spacing w:before="120" w:after="0"/>
              <w:rPr>
                <w:b/>
                <w:color w:val="000000"/>
                <w:lang w:val="el-GR"/>
              </w:rPr>
            </w:pPr>
            <w:r w:rsidRPr="00603221">
              <w:rPr>
                <w:b/>
                <w:color w:val="000000"/>
                <w:lang w:val="el-GR"/>
              </w:rPr>
              <w:t>Η πλέον συμφέρουσα από οικονομική άποψη προσφορά βάσε</w:t>
            </w:r>
            <w:r w:rsidRPr="007A0647">
              <w:rPr>
                <w:b/>
                <w:color w:val="000000"/>
                <w:lang w:val="el-GR"/>
              </w:rPr>
              <w:t xml:space="preserve">ι </w:t>
            </w:r>
            <w:r w:rsidRPr="006168D8">
              <w:rPr>
                <w:b/>
                <w:color w:val="000000"/>
                <w:lang w:val="el-GR"/>
              </w:rPr>
              <w:t>βέλτιστης σχέσης ποιότητας – τιμής</w:t>
            </w:r>
            <w:r w:rsidRPr="00603221">
              <w:rPr>
                <w:b/>
                <w:color w:val="000000"/>
                <w:lang w:val="el-GR"/>
              </w:rPr>
              <w:t xml:space="preserve"> </w:t>
            </w:r>
          </w:p>
        </w:tc>
      </w:tr>
      <w:tr w:rsidR="00C647C0" w:rsidRPr="00DF02B0" w:rsidDel="005977E7" w14:paraId="09ABFEE7" w14:textId="77777777" w:rsidTr="00E13CAD">
        <w:tc>
          <w:tcPr>
            <w:tcW w:w="2830" w:type="dxa"/>
            <w:vAlign w:val="bottom"/>
          </w:tcPr>
          <w:p w14:paraId="41461DF7" w14:textId="77777777" w:rsidR="00C647C0" w:rsidRPr="00603221" w:rsidRDefault="00C647C0" w:rsidP="00E13CAD">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vAlign w:val="center"/>
          </w:tcPr>
          <w:p w14:paraId="39F8679F" w14:textId="377FCCB6" w:rsidR="00C647C0" w:rsidRPr="00607514" w:rsidDel="005977E7" w:rsidRDefault="0088782A" w:rsidP="00E13CAD">
            <w:pPr>
              <w:autoSpaceDE w:val="0"/>
              <w:autoSpaceDN w:val="0"/>
              <w:adjustRightInd w:val="0"/>
              <w:spacing w:before="120" w:after="0"/>
              <w:jc w:val="left"/>
              <w:rPr>
                <w:b/>
                <w:bCs/>
                <w:color w:val="000000"/>
              </w:rPr>
            </w:pPr>
            <w:r>
              <w:rPr>
                <w:lang w:val="el-GR"/>
              </w:rPr>
              <w:t xml:space="preserve"> </w:t>
            </w:r>
            <w:r w:rsidRPr="00607514">
              <w:rPr>
                <w:b/>
                <w:bCs/>
                <w:lang w:val="el-GR"/>
              </w:rPr>
              <w:t>26-01-2026</w:t>
            </w:r>
          </w:p>
        </w:tc>
      </w:tr>
      <w:tr w:rsidR="00C647C0" w:rsidRPr="00DF02B0" w:rsidDel="005977E7" w14:paraId="0D709110" w14:textId="77777777" w:rsidTr="00E13CAD">
        <w:tc>
          <w:tcPr>
            <w:tcW w:w="7332" w:type="dxa"/>
            <w:gridSpan w:val="2"/>
            <w:tcBorders>
              <w:bottom w:val="nil"/>
            </w:tcBorders>
            <w:vAlign w:val="bottom"/>
          </w:tcPr>
          <w:p w14:paraId="265EA9FA" w14:textId="77777777" w:rsidR="00C647C0" w:rsidRPr="00603221" w:rsidRDefault="00C647C0" w:rsidP="00E13CAD">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vAlign w:val="center"/>
          </w:tcPr>
          <w:p w14:paraId="18ABAF4B" w14:textId="300379F1" w:rsidR="00C647C0" w:rsidRPr="00BF15AE" w:rsidDel="005977E7" w:rsidRDefault="00BF15AE" w:rsidP="00E13CAD">
            <w:pPr>
              <w:autoSpaceDE w:val="0"/>
              <w:autoSpaceDN w:val="0"/>
              <w:adjustRightInd w:val="0"/>
              <w:spacing w:before="120" w:after="0"/>
              <w:rPr>
                <w:b/>
                <w:bCs/>
                <w:color w:val="000000"/>
                <w:highlight w:val="yellow"/>
              </w:rPr>
            </w:pPr>
            <w:r w:rsidRPr="00BF15AE">
              <w:rPr>
                <w:b/>
                <w:bCs/>
                <w:lang w:val="el-GR"/>
              </w:rPr>
              <w:t>23-12-2025</w:t>
            </w:r>
          </w:p>
        </w:tc>
      </w:tr>
      <w:tr w:rsidR="00C647C0" w:rsidRPr="00DF02B0" w:rsidDel="005977E7" w14:paraId="08D31A4F" w14:textId="77777777" w:rsidTr="00E13CAD">
        <w:tc>
          <w:tcPr>
            <w:tcW w:w="7332" w:type="dxa"/>
            <w:gridSpan w:val="2"/>
            <w:tcBorders>
              <w:bottom w:val="nil"/>
            </w:tcBorders>
            <w:vAlign w:val="bottom"/>
          </w:tcPr>
          <w:p w14:paraId="3279CADC" w14:textId="77777777" w:rsidR="00C647C0" w:rsidRPr="00603221" w:rsidRDefault="00C647C0" w:rsidP="00E13CAD">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vAlign w:val="center"/>
          </w:tcPr>
          <w:p w14:paraId="05682EAB" w14:textId="5BA1BAA3" w:rsidR="00C647C0" w:rsidRPr="00603221" w:rsidDel="005977E7" w:rsidRDefault="005145C3" w:rsidP="00E13CAD">
            <w:pPr>
              <w:autoSpaceDE w:val="0"/>
              <w:autoSpaceDN w:val="0"/>
              <w:adjustRightInd w:val="0"/>
              <w:spacing w:before="120" w:after="0"/>
              <w:rPr>
                <w:b/>
                <w:color w:val="000000"/>
                <w:highlight w:val="yellow"/>
              </w:rPr>
            </w:pPr>
            <w:r w:rsidRPr="00BF15AE">
              <w:rPr>
                <w:b/>
                <w:bCs/>
                <w:lang w:val="el-GR"/>
              </w:rPr>
              <w:t>23-12-2025</w:t>
            </w:r>
          </w:p>
        </w:tc>
      </w:tr>
      <w:tr w:rsidR="00C647C0" w:rsidRPr="00DF02B0" w:rsidDel="005977E7" w14:paraId="5660D0CE" w14:textId="77777777" w:rsidTr="00E13CAD">
        <w:tc>
          <w:tcPr>
            <w:tcW w:w="7332" w:type="dxa"/>
            <w:gridSpan w:val="2"/>
            <w:tcBorders>
              <w:bottom w:val="single" w:sz="4" w:space="0" w:color="auto"/>
            </w:tcBorders>
            <w:vAlign w:val="bottom"/>
          </w:tcPr>
          <w:p w14:paraId="25A5076B" w14:textId="77777777" w:rsidR="00C647C0" w:rsidRPr="00C82832" w:rsidRDefault="00C647C0" w:rsidP="00E13CAD">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296" w:type="dxa"/>
            <w:vAlign w:val="center"/>
          </w:tcPr>
          <w:p w14:paraId="471A489F" w14:textId="23CCA649" w:rsidR="00C647C0" w:rsidRPr="00603221" w:rsidRDefault="00575213" w:rsidP="00575213">
            <w:pPr>
              <w:autoSpaceDE w:val="0"/>
              <w:autoSpaceDN w:val="0"/>
              <w:adjustRightInd w:val="0"/>
              <w:spacing w:before="120" w:after="0"/>
              <w:rPr>
                <w:b/>
                <w:color w:val="000000"/>
              </w:rPr>
            </w:pPr>
            <w:r w:rsidRPr="00575213">
              <w:rPr>
                <w:b/>
                <w:bCs/>
                <w:lang w:val="el-GR"/>
              </w:rPr>
              <w:t>19</w:t>
            </w:r>
            <w:r w:rsidR="00C647C0" w:rsidRPr="00575213">
              <w:rPr>
                <w:b/>
                <w:bCs/>
                <w:lang w:val="el-GR"/>
              </w:rPr>
              <w:t>-</w:t>
            </w:r>
            <w:r w:rsidRPr="00575213">
              <w:rPr>
                <w:b/>
                <w:bCs/>
                <w:lang w:val="el-GR"/>
              </w:rPr>
              <w:t>12</w:t>
            </w:r>
            <w:r w:rsidR="00C647C0" w:rsidRPr="00575213">
              <w:rPr>
                <w:b/>
                <w:bCs/>
                <w:lang w:val="el-GR"/>
              </w:rPr>
              <w:t>-</w:t>
            </w:r>
            <w:r w:rsidRPr="00575213">
              <w:rPr>
                <w:b/>
                <w:bCs/>
                <w:lang w:val="el-GR"/>
              </w:rPr>
              <w:t>2025</w:t>
            </w:r>
          </w:p>
        </w:tc>
      </w:tr>
      <w:tr w:rsidR="006D7AE6" w:rsidRPr="006D7AE6" w:rsidDel="005977E7" w14:paraId="34AC5F28" w14:textId="77777777" w:rsidTr="00E13CAD">
        <w:tc>
          <w:tcPr>
            <w:tcW w:w="7332" w:type="dxa"/>
            <w:gridSpan w:val="2"/>
            <w:tcBorders>
              <w:bottom w:val="single" w:sz="4" w:space="0" w:color="auto"/>
            </w:tcBorders>
            <w:vAlign w:val="bottom"/>
          </w:tcPr>
          <w:p w14:paraId="2FACAF81" w14:textId="699E3ADD" w:rsidR="006D7AE6" w:rsidRPr="00603221" w:rsidRDefault="006D7AE6" w:rsidP="00E13CAD">
            <w:pPr>
              <w:autoSpaceDE w:val="0"/>
              <w:autoSpaceDN w:val="0"/>
              <w:adjustRightInd w:val="0"/>
              <w:spacing w:before="120" w:after="0"/>
              <w:jc w:val="right"/>
              <w:rPr>
                <w:b/>
                <w:color w:val="000000"/>
                <w:lang w:val="el-GR"/>
              </w:rPr>
            </w:pPr>
            <w:r w:rsidRPr="00A565B9">
              <w:rPr>
                <w:b/>
                <w:color w:val="000000"/>
                <w:lang w:val="el-GR"/>
              </w:rPr>
              <w:t>Ημερομηνία</w:t>
            </w:r>
            <w:r w:rsidRPr="00A565B9">
              <w:rPr>
                <w:b/>
                <w:lang w:val="el-GR"/>
              </w:rPr>
              <w:t xml:space="preserve"> Δημοσίευσης Διακήρυξης σε Ε.Ε.</w:t>
            </w:r>
          </w:p>
        </w:tc>
        <w:tc>
          <w:tcPr>
            <w:tcW w:w="2296" w:type="dxa"/>
            <w:vAlign w:val="center"/>
          </w:tcPr>
          <w:p w14:paraId="0ED5A1C9" w14:textId="660EAFC6" w:rsidR="006D7AE6" w:rsidRPr="00575213" w:rsidRDefault="006D7AE6" w:rsidP="00575213">
            <w:pPr>
              <w:autoSpaceDE w:val="0"/>
              <w:autoSpaceDN w:val="0"/>
              <w:adjustRightInd w:val="0"/>
              <w:spacing w:before="120" w:after="0"/>
              <w:rPr>
                <w:b/>
                <w:bCs/>
                <w:lang w:val="el-GR"/>
              </w:rPr>
            </w:pPr>
            <w:r>
              <w:rPr>
                <w:b/>
                <w:bCs/>
                <w:color w:val="000000"/>
                <w:lang w:val="en-US" w:eastAsia="el-GR"/>
              </w:rPr>
              <w:t>22</w:t>
            </w:r>
            <w:r w:rsidRPr="007A02D2">
              <w:rPr>
                <w:b/>
                <w:bCs/>
                <w:color w:val="000000"/>
                <w:lang w:eastAsia="el-GR"/>
              </w:rPr>
              <w:t>-</w:t>
            </w:r>
            <w:r w:rsidRPr="007A02D2">
              <w:rPr>
                <w:b/>
                <w:bCs/>
                <w:color w:val="000000"/>
                <w:lang w:val="el-GR" w:eastAsia="el-GR"/>
              </w:rPr>
              <w:t>12</w:t>
            </w:r>
            <w:r w:rsidRPr="007A02D2">
              <w:rPr>
                <w:b/>
                <w:bCs/>
                <w:color w:val="000000"/>
                <w:lang w:eastAsia="el-GR"/>
              </w:rPr>
              <w:t>-</w:t>
            </w:r>
            <w:r w:rsidRPr="007A02D2">
              <w:rPr>
                <w:b/>
                <w:bCs/>
                <w:color w:val="000000"/>
                <w:lang w:val="el-GR" w:eastAsia="el-GR"/>
              </w:rPr>
              <w:t>2025</w:t>
            </w:r>
          </w:p>
        </w:tc>
      </w:tr>
      <w:tr w:rsidR="00C647C0" w:rsidRPr="003C0732" w:rsidDel="005977E7" w14:paraId="1FCBAAA2" w14:textId="77777777" w:rsidTr="00E13CAD">
        <w:tc>
          <w:tcPr>
            <w:tcW w:w="7332" w:type="dxa"/>
            <w:gridSpan w:val="2"/>
            <w:tcBorders>
              <w:bottom w:val="single" w:sz="4" w:space="0" w:color="auto"/>
            </w:tcBorders>
            <w:vAlign w:val="bottom"/>
          </w:tcPr>
          <w:p w14:paraId="5B374EE5" w14:textId="7B901D98" w:rsidR="00C647C0" w:rsidRPr="00581FC8" w:rsidRDefault="00C647C0" w:rsidP="00E13CAD">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hyperlink r:id="rId12" w:history="1">
              <w:r w:rsidR="00581FC8" w:rsidRPr="00591C94">
                <w:rPr>
                  <w:rStyle w:val="-"/>
                  <w:b/>
                </w:rPr>
                <w:t>www</w:t>
              </w:r>
              <w:r w:rsidR="00581FC8" w:rsidRPr="00591C94">
                <w:rPr>
                  <w:rStyle w:val="-"/>
                  <w:b/>
                  <w:lang w:val="el-GR"/>
                </w:rPr>
                <w:t>.</w:t>
              </w:r>
              <w:r w:rsidR="00581FC8" w:rsidRPr="00591C94">
                <w:rPr>
                  <w:rStyle w:val="-"/>
                  <w:b/>
                </w:rPr>
                <w:t>ktpae</w:t>
              </w:r>
              <w:r w:rsidR="00581FC8" w:rsidRPr="00591C94">
                <w:rPr>
                  <w:rStyle w:val="-"/>
                  <w:b/>
                  <w:lang w:val="el-GR"/>
                </w:rPr>
                <w:t>.</w:t>
              </w:r>
              <w:r w:rsidR="00581FC8" w:rsidRPr="00591C94">
                <w:rPr>
                  <w:rStyle w:val="-"/>
                  <w:b/>
                </w:rPr>
                <w:t>gr</w:t>
              </w:r>
            </w:hyperlink>
            <w:r w:rsidR="00581FC8">
              <w:rPr>
                <w:b/>
                <w:color w:val="000000"/>
                <w:lang w:val="el-GR"/>
              </w:rPr>
              <w:t xml:space="preserve"> </w:t>
            </w:r>
          </w:p>
        </w:tc>
        <w:tc>
          <w:tcPr>
            <w:tcW w:w="2296" w:type="dxa"/>
            <w:vAlign w:val="center"/>
          </w:tcPr>
          <w:p w14:paraId="73DA7BC8" w14:textId="3E79DBB5" w:rsidR="00C647C0" w:rsidRPr="00603221" w:rsidRDefault="00377532" w:rsidP="00E13CAD">
            <w:pPr>
              <w:autoSpaceDE w:val="0"/>
              <w:autoSpaceDN w:val="0"/>
              <w:adjustRightInd w:val="0"/>
              <w:spacing w:before="120" w:after="0"/>
              <w:rPr>
                <w:b/>
                <w:highlight w:val="magenta"/>
                <w:lang w:val="el-GR"/>
              </w:rPr>
            </w:pPr>
            <w:r w:rsidRPr="00BF15AE">
              <w:rPr>
                <w:b/>
                <w:bCs/>
                <w:lang w:val="el-GR"/>
              </w:rPr>
              <w:t>23-12-2025</w:t>
            </w:r>
          </w:p>
        </w:tc>
      </w:tr>
    </w:tbl>
    <w:p w14:paraId="6F8FBAE8" w14:textId="77777777" w:rsidR="003C0732" w:rsidRDefault="003C0732" w:rsidP="00C82832"/>
    <w:p w14:paraId="07EDB663" w14:textId="128ACA72" w:rsidR="00BE0328" w:rsidRPr="0031449B" w:rsidRDefault="00BE0328" w:rsidP="00284B42">
      <w:pPr>
        <w:jc w:val="center"/>
        <w:rPr>
          <w:lang w:val="el-GR"/>
        </w:rPr>
      </w:pPr>
    </w:p>
    <w:p w14:paraId="44AA584C" w14:textId="029A780E" w:rsidR="00C82832" w:rsidRDefault="00C82832" w:rsidP="00C82832"/>
    <w:p w14:paraId="01B212CA" w14:textId="77777777" w:rsidR="000B6F4E" w:rsidRDefault="000B6F4E" w:rsidP="00C82832"/>
    <w:p w14:paraId="631BDF55" w14:textId="77777777" w:rsidR="000B6F4E" w:rsidRPr="00BB1515" w:rsidRDefault="000B6F4E" w:rsidP="00C82832">
      <w:pPr>
        <w:rPr>
          <w:lang w:val="en-US"/>
        </w:rPr>
      </w:pPr>
    </w:p>
    <w:p w14:paraId="7D7F8C2C" w14:textId="1B79DE2E" w:rsidR="0024279E" w:rsidRPr="00FE037B" w:rsidRDefault="0024279E" w:rsidP="00375110">
      <w:pPr>
        <w:pStyle w:val="Contents"/>
        <w:numPr>
          <w:ilvl w:val="0"/>
          <w:numId w:val="0"/>
        </w:numPr>
        <w:ind w:left="360"/>
      </w:pPr>
      <w:bookmarkStart w:id="4" w:name="_Toc375058496"/>
      <w:bookmarkStart w:id="5" w:name="_Toc418166314"/>
      <w:bookmarkStart w:id="6" w:name="_Toc97194254"/>
      <w:bookmarkStart w:id="7" w:name="_Toc97194401"/>
      <w:bookmarkStart w:id="8" w:name="_Toc213076933"/>
      <w:r w:rsidRPr="00FE037B">
        <w:lastRenderedPageBreak/>
        <w:t>ΓΕΝΙΚΕΣ ΠΛΗΡΟΦΟΡΙΕΣ</w:t>
      </w:r>
      <w:bookmarkEnd w:id="4"/>
      <w:bookmarkEnd w:id="5"/>
      <w:bookmarkEnd w:id="6"/>
      <w:bookmarkEnd w:id="7"/>
      <w:bookmarkEnd w:id="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9" w:name="_Toc375058497"/>
            <w:bookmarkStart w:id="10" w:name="_Toc418166315"/>
            <w:bookmarkStart w:id="11" w:name="_Toc97194255"/>
            <w:bookmarkStart w:id="12" w:name="_Toc97194402"/>
            <w:r w:rsidRPr="00A81D32">
              <w:rPr>
                <w:b/>
                <w:bCs/>
                <w:lang w:val="el-GR"/>
              </w:rPr>
              <w:t>Συνοπτικά στοιχεία Έργου</w:t>
            </w:r>
            <w:bookmarkEnd w:id="9"/>
            <w:bookmarkEnd w:id="10"/>
            <w:bookmarkEnd w:id="11"/>
            <w:bookmarkEnd w:id="12"/>
          </w:p>
        </w:tc>
      </w:tr>
      <w:tr w:rsidR="0024279E" w:rsidRPr="00204A7A"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6051D725" w:rsidR="0024279E" w:rsidRPr="00822E09" w:rsidRDefault="00DD485A" w:rsidP="0031590C">
            <w:pPr>
              <w:pStyle w:val="TabletextChar"/>
              <w:rPr>
                <w:rFonts w:cs="Tahoma"/>
                <w:sz w:val="22"/>
                <w:szCs w:val="22"/>
              </w:rPr>
            </w:pPr>
            <w:r w:rsidRPr="00DD485A">
              <w:rPr>
                <w:rFonts w:cs="Tahoma"/>
                <w:sz w:val="22"/>
                <w:szCs w:val="22"/>
              </w:rPr>
              <w:t>Παροχή υπηρεσιών SOCaaS και υπηρεσιών συμμόρφωσης με την Οδηγία (ΕΕ) 2022/2555 (Οδηγία NIS2) και τον Νόμο 5160/2024</w:t>
            </w:r>
            <w:r w:rsidR="00822E09" w:rsidRPr="00822E09">
              <w:rPr>
                <w:rFonts w:cs="Tahoma"/>
                <w:sz w:val="22"/>
                <w:szCs w:val="22"/>
              </w:rPr>
              <w:t xml:space="preserve"> στη ΣΤΑΣΥ.</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204A7A" w14:paraId="3B001AD1" w14:textId="77777777" w:rsidTr="0031590C">
        <w:tc>
          <w:tcPr>
            <w:tcW w:w="3708"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4549FBF3" w:rsidR="0024279E" w:rsidRPr="00603221" w:rsidRDefault="0015309C" w:rsidP="0031590C">
            <w:pPr>
              <w:pStyle w:val="TabletextChar"/>
              <w:rPr>
                <w:rFonts w:cs="Tahoma"/>
                <w:b/>
                <w:sz w:val="22"/>
                <w:szCs w:val="22"/>
              </w:rPr>
            </w:pPr>
            <w:r w:rsidRPr="0015309C">
              <w:rPr>
                <w:rFonts w:cs="Tahoma"/>
                <w:sz w:val="22"/>
                <w:szCs w:val="22"/>
              </w:rPr>
              <w:t>ΣΤΑΘΕΡΕΣ ΣΥΓΚΟΙΝΩΝΙΕΣ ΜΟΝΟΠΡΟΣΩΠΗ ΑΝΩΝΥΜΗ ΕΤΑΙΡΕΙΑ (ΣΤΑ.ΣΥ. Μον. Α.Ε.)</w:t>
            </w:r>
          </w:p>
        </w:tc>
      </w:tr>
      <w:tr w:rsidR="0024279E" w:rsidRPr="00204A7A" w14:paraId="54746909" w14:textId="77777777" w:rsidTr="0031590C">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838DA19" w:rsidR="0024279E" w:rsidRPr="00603221" w:rsidRDefault="0015309C" w:rsidP="0031590C">
            <w:pPr>
              <w:pStyle w:val="TabletextChar"/>
              <w:rPr>
                <w:rFonts w:cs="Tahoma"/>
                <w:sz w:val="22"/>
                <w:szCs w:val="22"/>
              </w:rPr>
            </w:pPr>
            <w:r w:rsidRPr="0015309C">
              <w:rPr>
                <w:rFonts w:cs="Tahoma"/>
                <w:sz w:val="22"/>
                <w:szCs w:val="22"/>
              </w:rPr>
              <w:t>ΣΤΑΘΕΡΕΣ ΣΥΓΚΟΙΝΩΝΙΕΣ ΜΟΝΟΠΡΟΣΩΠΗ ΑΝΩΝΥΜΗ ΕΤΑΙΡΕΙΑ (ΣΤΑ.ΣΥ. Μον. Α.Ε.)</w:t>
            </w:r>
          </w:p>
        </w:tc>
      </w:tr>
      <w:tr w:rsidR="0024279E" w:rsidRPr="00DF02B0" w14:paraId="17DCF025" w14:textId="77777777" w:rsidTr="0031590C">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B4CE949" w:rsidR="0024279E" w:rsidRPr="00603221" w:rsidRDefault="00DD485A" w:rsidP="0031590C">
            <w:pPr>
              <w:pStyle w:val="TabletextChar"/>
              <w:rPr>
                <w:rFonts w:cs="Tahoma"/>
                <w:b/>
                <w:sz w:val="22"/>
                <w:szCs w:val="22"/>
              </w:rPr>
            </w:pPr>
            <w:r w:rsidRPr="00DD485A">
              <w:rPr>
                <w:rFonts w:cs="Tahoma"/>
                <w:b/>
                <w:sz w:val="22"/>
                <w:szCs w:val="22"/>
              </w:rPr>
              <w:t>ΥΠΟΥΡΓΕΙΟ ΨΗΦΙΑΚΗΣ ΔΙΑΚΥΒΕΡΝΗΣΗΣ</w:t>
            </w:r>
          </w:p>
        </w:tc>
      </w:tr>
      <w:tr w:rsidR="0024279E" w:rsidRPr="00204A7A"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7DEC70F5" w:rsidR="0024279E" w:rsidRPr="00603221" w:rsidRDefault="00DC589A" w:rsidP="0031590C">
            <w:pPr>
              <w:pStyle w:val="TabletextChar"/>
              <w:rPr>
                <w:rFonts w:cs="Tahoma"/>
                <w:sz w:val="22"/>
                <w:szCs w:val="22"/>
              </w:rPr>
            </w:pPr>
            <w:r>
              <w:rPr>
                <w:rFonts w:cs="Tahoma"/>
                <w:sz w:val="22"/>
                <w:szCs w:val="22"/>
              </w:rPr>
              <w:t xml:space="preserve">Εγκαταστάσεις του </w:t>
            </w:r>
            <w:r w:rsidR="00A1028A">
              <w:rPr>
                <w:rFonts w:cs="Tahoma"/>
                <w:sz w:val="22"/>
                <w:szCs w:val="22"/>
              </w:rPr>
              <w:t xml:space="preserve">Κυρίου του Έργου / </w:t>
            </w:r>
            <w:r>
              <w:rPr>
                <w:rFonts w:cs="Tahoma"/>
                <w:sz w:val="22"/>
                <w:szCs w:val="22"/>
              </w:rPr>
              <w:t xml:space="preserve">Φορέα Λειτουργίας </w:t>
            </w:r>
          </w:p>
        </w:tc>
      </w:tr>
      <w:tr w:rsidR="0024279E" w:rsidRPr="00DF02B0"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058D742B" w14:textId="77777777" w:rsidR="00DD485A" w:rsidRPr="006168D8" w:rsidRDefault="00D157B7" w:rsidP="00DD485A">
            <w:pPr>
              <w:pStyle w:val="TabletextChar"/>
            </w:pPr>
            <w:r w:rsidRPr="00603221">
              <w:rPr>
                <w:rFonts w:cs="Tahoma"/>
                <w:b/>
                <w:sz w:val="22"/>
                <w:szCs w:val="22"/>
                <w:lang w:val="en-US"/>
              </w:rPr>
              <w:t>CPV</w:t>
            </w:r>
            <w:r w:rsidRPr="00603221">
              <w:rPr>
                <w:rFonts w:cs="Tahoma"/>
                <w:b/>
                <w:sz w:val="22"/>
                <w:szCs w:val="22"/>
              </w:rPr>
              <w:t>:</w:t>
            </w:r>
            <w:r w:rsidR="00DD485A">
              <w:t xml:space="preserve"> </w:t>
            </w:r>
          </w:p>
          <w:p w14:paraId="21F2B081" w14:textId="4D13A428" w:rsidR="00DD485A" w:rsidRPr="00DD485A" w:rsidRDefault="00DD485A" w:rsidP="00397CDF">
            <w:pPr>
              <w:pStyle w:val="TabletextChar"/>
              <w:rPr>
                <w:rFonts w:cs="Tahoma"/>
                <w:b/>
                <w:sz w:val="22"/>
                <w:szCs w:val="22"/>
              </w:rPr>
            </w:pPr>
            <w:r w:rsidRPr="00DD485A">
              <w:rPr>
                <w:rFonts w:cs="Tahoma"/>
                <w:b/>
                <w:sz w:val="22"/>
                <w:szCs w:val="22"/>
              </w:rPr>
              <w:t>72000000-5 - Υπηρεσίες τεχνολογίας των πληροφοριών: παροχή συμβουλών, ανάπτυξη λογισμικού, Διαδίκτυο και υποστήριξη</w:t>
            </w:r>
          </w:p>
          <w:p w14:paraId="766A0E84" w14:textId="77777777" w:rsidR="00DD485A" w:rsidRPr="00DD485A" w:rsidRDefault="00DD485A" w:rsidP="00397CDF">
            <w:pPr>
              <w:pStyle w:val="TabletextChar"/>
              <w:rPr>
                <w:rFonts w:cs="Tahoma"/>
                <w:b/>
                <w:sz w:val="22"/>
                <w:szCs w:val="22"/>
              </w:rPr>
            </w:pPr>
            <w:r w:rsidRPr="00DD485A">
              <w:rPr>
                <w:rFonts w:cs="Tahoma"/>
                <w:b/>
                <w:sz w:val="22"/>
                <w:szCs w:val="22"/>
              </w:rPr>
              <w:t>72246000-1 - Υπηρεσίες παροχής συμβουλών σε θέματα συστημάτων πληροφορικής</w:t>
            </w:r>
          </w:p>
          <w:p w14:paraId="10AE3E2C" w14:textId="5DBBCCFF" w:rsidR="0024279E" w:rsidRPr="00603221" w:rsidRDefault="00DD485A" w:rsidP="00397CDF">
            <w:pPr>
              <w:pStyle w:val="TabletextChar"/>
              <w:rPr>
                <w:rFonts w:cs="Tahoma"/>
                <w:b/>
                <w:sz w:val="22"/>
                <w:szCs w:val="22"/>
              </w:rPr>
            </w:pPr>
            <w:r w:rsidRPr="00DD485A">
              <w:rPr>
                <w:rFonts w:cs="Tahoma"/>
                <w:b/>
                <w:sz w:val="22"/>
                <w:szCs w:val="22"/>
              </w:rPr>
              <w:t>79111000-5 - Υπηρεσίες παροχής νομικών συμβουλών</w:t>
            </w:r>
          </w:p>
        </w:tc>
      </w:tr>
      <w:tr w:rsidR="0024279E" w:rsidRPr="00204A7A" w14:paraId="57505348" w14:textId="77777777" w:rsidTr="0031590C">
        <w:tc>
          <w:tcPr>
            <w:tcW w:w="3708" w:type="dxa"/>
            <w:vAlign w:val="center"/>
          </w:tcPr>
          <w:p w14:paraId="4B2840F0" w14:textId="77777777" w:rsidR="0024279E" w:rsidRPr="00603221" w:rsidRDefault="0024279E" w:rsidP="00284B42">
            <w:pPr>
              <w:pStyle w:val="TabletextChar"/>
              <w:jc w:val="both"/>
              <w:rPr>
                <w:rFonts w:cs="Tahoma"/>
                <w:b/>
                <w:sz w:val="22"/>
                <w:szCs w:val="22"/>
              </w:rPr>
            </w:pPr>
            <w:r w:rsidRPr="00603221">
              <w:rPr>
                <w:rFonts w:cs="Tahoma"/>
                <w:b/>
                <w:sz w:val="22"/>
                <w:szCs w:val="22"/>
              </w:rPr>
              <w:t>ΕΙΔΟΣ ΔΙΑΔΙΚΑΣΙΑΣ</w:t>
            </w:r>
          </w:p>
        </w:tc>
        <w:tc>
          <w:tcPr>
            <w:tcW w:w="6147" w:type="dxa"/>
            <w:vAlign w:val="center"/>
          </w:tcPr>
          <w:p w14:paraId="60CA98AF" w14:textId="1F370B23" w:rsidR="0024279E" w:rsidRPr="00603221" w:rsidRDefault="003C0732" w:rsidP="00284B42">
            <w:pPr>
              <w:pStyle w:val="TabletextChar"/>
              <w:jc w:val="both"/>
            </w:pPr>
            <w:r w:rsidRPr="00DD485A">
              <w:rPr>
                <w:rFonts w:cs="Tahoma"/>
                <w:sz w:val="22"/>
                <w:szCs w:val="22"/>
              </w:rPr>
              <w:t xml:space="preserve">Ηλεκτρονικός </w:t>
            </w:r>
            <w:r w:rsidR="0024279E" w:rsidRPr="00DD485A">
              <w:rPr>
                <w:rFonts w:cs="Tahoma"/>
                <w:sz w:val="22"/>
                <w:szCs w:val="22"/>
              </w:rPr>
              <w:t xml:space="preserve">Ανοικτός </w:t>
            </w:r>
            <w:r w:rsidR="00A406A5" w:rsidRPr="00DD485A">
              <w:rPr>
                <w:rFonts w:cs="Tahoma"/>
                <w:sz w:val="22"/>
                <w:szCs w:val="22"/>
              </w:rPr>
              <w:t xml:space="preserve">Διεθνής </w:t>
            </w:r>
            <w:r w:rsidR="00A406A5" w:rsidRPr="006168D8">
              <w:rPr>
                <w:rFonts w:cs="Tahoma"/>
                <w:sz w:val="22"/>
                <w:szCs w:val="22"/>
              </w:rPr>
              <w:t xml:space="preserve">άνω </w:t>
            </w:r>
            <w:r w:rsidR="004355E9" w:rsidRPr="006168D8">
              <w:rPr>
                <w:rFonts w:cs="Tahoma"/>
                <w:sz w:val="22"/>
                <w:szCs w:val="22"/>
              </w:rPr>
              <w:t>των ορίων</w:t>
            </w:r>
            <w:r w:rsidR="004355E9" w:rsidRPr="00DD485A">
              <w:rPr>
                <w:rFonts w:cs="Tahoma"/>
                <w:sz w:val="22"/>
                <w:szCs w:val="22"/>
              </w:rPr>
              <w:t xml:space="preserve"> </w:t>
            </w:r>
            <w:r w:rsidR="0024279E" w:rsidRPr="00DD485A">
              <w:rPr>
                <w:rFonts w:cs="Tahoma"/>
                <w:sz w:val="22"/>
                <w:szCs w:val="22"/>
              </w:rPr>
              <w:t xml:space="preserve">Διαγωνισμός με κριτήριο ανάθεσης </w:t>
            </w:r>
            <w:r w:rsidR="001E64FE" w:rsidRPr="00DD485A">
              <w:rPr>
                <w:rFonts w:cs="Tahoma"/>
                <w:sz w:val="22"/>
                <w:szCs w:val="22"/>
              </w:rPr>
              <w:t>την πλέον συμφέρουσα από οικονομική άποψη προσφορά</w:t>
            </w:r>
            <w:r w:rsidR="00284B42">
              <w:rPr>
                <w:rFonts w:cs="Tahoma"/>
                <w:sz w:val="22"/>
                <w:szCs w:val="22"/>
              </w:rPr>
              <w:t xml:space="preserve"> </w:t>
            </w:r>
            <w:r w:rsidR="001E64FE" w:rsidRPr="006168D8">
              <w:rPr>
                <w:rFonts w:cs="Tahoma"/>
                <w:sz w:val="22"/>
                <w:szCs w:val="22"/>
              </w:rPr>
              <w:t>βάσει βέλτιστης σχέσης ποιότητας – τιμής</w:t>
            </w:r>
          </w:p>
        </w:tc>
      </w:tr>
      <w:tr w:rsidR="0024279E" w:rsidRPr="00204A7A" w14:paraId="118555D2" w14:textId="77777777" w:rsidTr="0031590C">
        <w:tc>
          <w:tcPr>
            <w:tcW w:w="3708" w:type="dxa"/>
            <w:vAlign w:val="center"/>
          </w:tcPr>
          <w:p w14:paraId="3F97C59A" w14:textId="4F8B1A5D" w:rsidR="0024279E" w:rsidRPr="00603221" w:rsidRDefault="001F5F4A" w:rsidP="0031590C">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5DD92C7E" w:rsidR="001709B5" w:rsidRPr="003D1B43" w:rsidRDefault="001709B5" w:rsidP="00E47E58">
            <w:pPr>
              <w:pStyle w:val="Tabletext"/>
              <w:spacing w:before="120" w:after="0"/>
              <w:jc w:val="both"/>
              <w:rPr>
                <w:rFonts w:cs="Tahoma"/>
                <w:sz w:val="22"/>
                <w:szCs w:val="22"/>
              </w:rPr>
            </w:pPr>
            <w:r w:rsidRPr="001709B5">
              <w:rPr>
                <w:rFonts w:cs="Tahoma"/>
                <w:sz w:val="22"/>
                <w:szCs w:val="22"/>
              </w:rPr>
              <w:t xml:space="preserve">Εκτιμώμενη αξία παρούσας σύμβασης </w:t>
            </w:r>
            <w:r w:rsidRPr="001709B5">
              <w:rPr>
                <w:rFonts w:cs="Tahoma"/>
                <w:b/>
                <w:bCs/>
                <w:color w:val="000000"/>
                <w:sz w:val="22"/>
                <w:szCs w:val="22"/>
                <w:lang w:eastAsia="el-GR"/>
              </w:rPr>
              <w:t xml:space="preserve">550.000,00€ </w:t>
            </w:r>
            <w:r w:rsidRPr="001709B5">
              <w:rPr>
                <w:rFonts w:cs="Tahoma"/>
                <w:sz w:val="22"/>
                <w:szCs w:val="22"/>
              </w:rPr>
              <w:t xml:space="preserve">μη περιλαμβανομένου ΦΠΑ (Εκτιμώμενη αξία με ΦΠΑ: </w:t>
            </w:r>
            <w:r w:rsidRPr="0015309C">
              <w:rPr>
                <w:rFonts w:cs="Tahoma"/>
                <w:b/>
                <w:bCs/>
                <w:sz w:val="22"/>
                <w:szCs w:val="22"/>
              </w:rPr>
              <w:t>682.000,00</w:t>
            </w:r>
            <w:r w:rsidRPr="001709B5">
              <w:rPr>
                <w:rFonts w:cs="Tahoma"/>
                <w:b/>
                <w:bCs/>
                <w:color w:val="000000"/>
                <w:sz w:val="22"/>
                <w:szCs w:val="22"/>
                <w:lang w:eastAsia="el-GR"/>
              </w:rPr>
              <w:t xml:space="preserve"> €, ΦΠΑ </w:t>
            </w:r>
            <w:r w:rsidRPr="001709B5">
              <w:rPr>
                <w:rFonts w:cs="Tahoma"/>
                <w:b/>
                <w:bCs/>
                <w:sz w:val="22"/>
                <w:szCs w:val="22"/>
              </w:rPr>
              <w:t>24%</w:t>
            </w:r>
            <w:r w:rsidR="00A2117A">
              <w:rPr>
                <w:rFonts w:cs="Tahoma"/>
                <w:b/>
                <w:bCs/>
                <w:sz w:val="22"/>
                <w:szCs w:val="22"/>
              </w:rPr>
              <w:t>:</w:t>
            </w:r>
            <w:r w:rsidRPr="001709B5">
              <w:rPr>
                <w:rFonts w:cs="Tahoma"/>
                <w:b/>
                <w:bCs/>
                <w:color w:val="000000"/>
                <w:sz w:val="22"/>
                <w:szCs w:val="22"/>
                <w:lang w:eastAsia="el-GR"/>
              </w:rPr>
              <w:t xml:space="preserve">  132.000,00€</w:t>
            </w:r>
            <w:r w:rsidRPr="001709B5">
              <w:rPr>
                <w:rFonts w:cs="Tahoma"/>
                <w:color w:val="000000"/>
                <w:sz w:val="22"/>
                <w:szCs w:val="22"/>
                <w:lang w:eastAsia="el-GR"/>
              </w:rPr>
              <w:t>)</w:t>
            </w:r>
          </w:p>
        </w:tc>
      </w:tr>
      <w:tr w:rsidR="0024279E" w:rsidRPr="00204A7A"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110C1090" w:rsidR="00A05069" w:rsidRPr="00603221" w:rsidRDefault="0024279E" w:rsidP="00A2117A">
            <w:pPr>
              <w:pStyle w:val="TabletextChar"/>
              <w:jc w:val="both"/>
              <w:rPr>
                <w:rFonts w:cs="Tahoma"/>
                <w:sz w:val="22"/>
                <w:szCs w:val="22"/>
              </w:rPr>
            </w:pPr>
            <w:r w:rsidRPr="00603221">
              <w:rPr>
                <w:rFonts w:cs="Tahoma"/>
                <w:sz w:val="22"/>
                <w:szCs w:val="22"/>
              </w:rPr>
              <w:t xml:space="preserve">Το Έργο χρηματοδοτείται από το </w:t>
            </w:r>
            <w:r w:rsidR="003D1B43" w:rsidRPr="003D1B43">
              <w:rPr>
                <w:rFonts w:cs="Tahoma"/>
                <w:sz w:val="22"/>
                <w:szCs w:val="22"/>
              </w:rPr>
              <w:t>Τομεακό Πρόγραμμα Ανάπτυξης (ΤΠΑ) του Υπουργείου Ψηφιακής Διακυβέρνησης.</w:t>
            </w:r>
            <w:r w:rsidRPr="00603221">
              <w:rPr>
                <w:rFonts w:cs="Tahoma"/>
                <w:sz w:val="22"/>
                <w:szCs w:val="22"/>
              </w:rPr>
              <w:t xml:space="preserve"> Οι δαπάνες του Έργου θα βαρύνουν το Πρόγραμμα Δημοσίων Επενδύσεων (ΠΔΕ), και συγκεκριμένα </w:t>
            </w:r>
            <w:r w:rsidR="00DE2EF3" w:rsidRPr="00603221">
              <w:rPr>
                <w:rFonts w:cs="Tahoma"/>
                <w:sz w:val="22"/>
                <w:szCs w:val="22"/>
              </w:rPr>
              <w:t xml:space="preserve">από την </w:t>
            </w:r>
            <w:r w:rsidR="00B103E3">
              <w:rPr>
                <w:rFonts w:cs="Tahoma"/>
                <w:sz w:val="22"/>
                <w:szCs w:val="22"/>
              </w:rPr>
              <w:t>ΣΑΝΑ</w:t>
            </w:r>
            <w:r w:rsidR="00DE2EF3" w:rsidRPr="00603221">
              <w:rPr>
                <w:rFonts w:cs="Tahoma"/>
                <w:sz w:val="22"/>
                <w:szCs w:val="22"/>
              </w:rPr>
              <w:t xml:space="preserve"> </w:t>
            </w:r>
            <w:r w:rsidR="00B103E3">
              <w:rPr>
                <w:rFonts w:cs="Tahoma"/>
                <w:sz w:val="22"/>
                <w:szCs w:val="22"/>
              </w:rPr>
              <w:t>463</w:t>
            </w:r>
            <w:r w:rsidR="00DE2EF3" w:rsidRPr="00603221">
              <w:rPr>
                <w:rFonts w:cs="Tahoma"/>
                <w:sz w:val="22"/>
                <w:szCs w:val="22"/>
              </w:rPr>
              <w:t xml:space="preserve"> με ενάριθμο κωδικό </w:t>
            </w:r>
            <w:r w:rsidR="003D1B43" w:rsidRPr="006168D8">
              <w:rPr>
                <w:rFonts w:cs="Tahoma"/>
                <w:sz w:val="22"/>
                <w:szCs w:val="22"/>
              </w:rPr>
              <w:t>(</w:t>
            </w:r>
            <w:r w:rsidR="00B103E3" w:rsidRPr="00B103E3">
              <w:rPr>
                <w:rFonts w:cs="Tahoma"/>
                <w:sz w:val="22"/>
                <w:szCs w:val="22"/>
              </w:rPr>
              <w:t>2025ΝΑ46300003</w:t>
            </w:r>
            <w:r w:rsidR="003D1B43" w:rsidRPr="006168D8">
              <w:rPr>
                <w:rFonts w:cs="Tahoma"/>
                <w:sz w:val="22"/>
                <w:szCs w:val="22"/>
              </w:rPr>
              <w:t>)</w:t>
            </w:r>
            <w:r w:rsidR="00A05069" w:rsidRPr="00A05069">
              <w:rPr>
                <w:sz w:val="22"/>
                <w:szCs w:val="22"/>
              </w:rPr>
              <w:t xml:space="preserve"> </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6117691E" w:rsidR="0024279E" w:rsidRPr="009567C7" w:rsidRDefault="00F82A8D" w:rsidP="0031590C">
            <w:pPr>
              <w:rPr>
                <w:highlight w:val="cyan"/>
                <w:lang w:val="el-GR"/>
              </w:rPr>
            </w:pPr>
            <w:r w:rsidRPr="00232630">
              <w:rPr>
                <w:b/>
              </w:rPr>
              <w:t xml:space="preserve"> </w:t>
            </w:r>
            <w:r w:rsidR="003D1B43" w:rsidRPr="00232630">
              <w:rPr>
                <w:b/>
                <w:lang w:val="el-GR"/>
              </w:rPr>
              <w:t xml:space="preserve">Είκοσι </w:t>
            </w:r>
            <w:r w:rsidR="006C62BA" w:rsidRPr="00232630">
              <w:rPr>
                <w:b/>
                <w:lang w:val="el-GR"/>
              </w:rPr>
              <w:t xml:space="preserve">τέσσερις </w:t>
            </w:r>
            <w:r w:rsidR="006C62BA" w:rsidRPr="00232630">
              <w:rPr>
                <w:b/>
              </w:rPr>
              <w:t>μήνες</w:t>
            </w:r>
            <w:r w:rsidR="003D1B43" w:rsidRPr="00232630">
              <w:rPr>
                <w:b/>
              </w:rPr>
              <w:t xml:space="preserve"> </w:t>
            </w:r>
            <w:r w:rsidRPr="00232630">
              <w:rPr>
                <w:b/>
              </w:rPr>
              <w:t>(</w:t>
            </w:r>
            <w:r w:rsidR="003D1B43" w:rsidRPr="00232630">
              <w:rPr>
                <w:b/>
                <w:lang w:val="el-GR"/>
              </w:rPr>
              <w:t>24</w:t>
            </w:r>
            <w:r w:rsidRPr="00232630">
              <w:rPr>
                <w:b/>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6DA0C3DE" w:rsidR="00C82832" w:rsidRPr="00C82832" w:rsidRDefault="0043139D" w:rsidP="0043139D">
            <w:pPr>
              <w:autoSpaceDE w:val="0"/>
              <w:autoSpaceDN w:val="0"/>
              <w:adjustRightInd w:val="0"/>
              <w:spacing w:before="120" w:after="0"/>
              <w:rPr>
                <w:b/>
                <w:szCs w:val="24"/>
              </w:rPr>
            </w:pPr>
            <w:r w:rsidRPr="0043139D">
              <w:rPr>
                <w:b/>
                <w:bCs/>
                <w:lang w:val="el-GR"/>
              </w:rPr>
              <w:t>19</w:t>
            </w:r>
            <w:r w:rsidR="00C82832" w:rsidRPr="0043139D">
              <w:rPr>
                <w:b/>
                <w:bCs/>
                <w:lang w:val="el-GR"/>
              </w:rPr>
              <w:t>-</w:t>
            </w:r>
            <w:r w:rsidRPr="0043139D">
              <w:rPr>
                <w:b/>
                <w:bCs/>
                <w:lang w:val="el-GR"/>
              </w:rPr>
              <w:t>12</w:t>
            </w:r>
            <w:r w:rsidR="00C82832" w:rsidRPr="0043139D">
              <w:rPr>
                <w:b/>
                <w:bCs/>
                <w:lang w:val="el-GR"/>
              </w:rPr>
              <w:t>-</w:t>
            </w:r>
            <w:r w:rsidRPr="0043139D">
              <w:rPr>
                <w:b/>
                <w:bCs/>
                <w:lang w:val="el-GR"/>
              </w:rPr>
              <w:t>2025</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29D1AB8F" w:rsidR="00C82832" w:rsidRPr="00C82832" w:rsidRDefault="0043139D" w:rsidP="0043139D">
            <w:pPr>
              <w:autoSpaceDE w:val="0"/>
              <w:autoSpaceDN w:val="0"/>
              <w:adjustRightInd w:val="0"/>
              <w:spacing w:before="120" w:after="0"/>
              <w:rPr>
                <w:b/>
                <w:szCs w:val="24"/>
              </w:rPr>
            </w:pPr>
            <w:r w:rsidRPr="0043139D">
              <w:rPr>
                <w:b/>
                <w:bCs/>
                <w:lang w:val="el-GR"/>
              </w:rPr>
              <w:t>29</w:t>
            </w:r>
            <w:r w:rsidR="00C82832" w:rsidRPr="0043139D">
              <w:rPr>
                <w:b/>
                <w:bCs/>
                <w:lang w:val="el-GR"/>
              </w:rPr>
              <w:t>-</w:t>
            </w:r>
            <w:r w:rsidRPr="0043139D">
              <w:rPr>
                <w:b/>
                <w:bCs/>
                <w:lang w:val="el-GR"/>
              </w:rPr>
              <w:t>12</w:t>
            </w:r>
            <w:r w:rsidR="00C82832" w:rsidRPr="0043139D">
              <w:rPr>
                <w:b/>
                <w:bCs/>
                <w:lang w:val="el-GR"/>
              </w:rPr>
              <w:t>-</w:t>
            </w:r>
            <w:r w:rsidRPr="0043139D">
              <w:rPr>
                <w:b/>
                <w:bCs/>
                <w:lang w:val="el-GR"/>
              </w:rPr>
              <w:t>2025</w:t>
            </w:r>
          </w:p>
        </w:tc>
      </w:tr>
      <w:tr w:rsidR="00DF02B0" w:rsidRPr="00954DBE"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 xml:space="preserve">ΗΜΕΡΟΜΗΝΙΑ ΈΝΑΡΞΗΣ </w:t>
            </w:r>
            <w:r w:rsidRPr="00603221">
              <w:rPr>
                <w:rFonts w:cs="Tahoma"/>
                <w:b/>
                <w:sz w:val="22"/>
                <w:szCs w:val="22"/>
              </w:rPr>
              <w:lastRenderedPageBreak/>
              <w:t>ΗΛΕΚΤΡΟΝΙΚΗΣ ΥΠΟΒΟΛΗΣ ΠΡΟΣΦΟΡΩΝ</w:t>
            </w:r>
          </w:p>
        </w:tc>
        <w:tc>
          <w:tcPr>
            <w:tcW w:w="6147" w:type="dxa"/>
            <w:vAlign w:val="center"/>
          </w:tcPr>
          <w:p w14:paraId="2D384782" w14:textId="4EE60AFE" w:rsidR="00DF02B0" w:rsidRPr="00A406A5" w:rsidRDefault="004436C3" w:rsidP="00DF02B0">
            <w:pPr>
              <w:pStyle w:val="TabletextChar"/>
              <w:rPr>
                <w:rFonts w:cs="Tahoma"/>
                <w:b/>
                <w:color w:val="000000"/>
                <w:sz w:val="22"/>
                <w:szCs w:val="22"/>
                <w:highlight w:val="magenta"/>
              </w:rPr>
            </w:pPr>
            <w:r w:rsidRPr="004436C3">
              <w:rPr>
                <w:rFonts w:cs="Tahoma"/>
                <w:b/>
                <w:bCs/>
                <w:sz w:val="22"/>
                <w:szCs w:val="22"/>
                <w:lang w:eastAsia="zh-CN"/>
              </w:rPr>
              <w:lastRenderedPageBreak/>
              <w:t>23-12-2025</w:t>
            </w:r>
            <w:r w:rsidR="00FF21B8">
              <w:rPr>
                <w:rFonts w:cs="Tahoma"/>
                <w:b/>
                <w:bCs/>
                <w:sz w:val="22"/>
                <w:szCs w:val="22"/>
              </w:rPr>
              <w:t xml:space="preserve"> </w:t>
            </w:r>
          </w:p>
        </w:tc>
      </w:tr>
      <w:tr w:rsidR="00DF02B0" w:rsidRPr="00954DBE"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4E8E9CD2" w:rsidR="00DF02B0" w:rsidRPr="00433D32" w:rsidRDefault="001E6F3B" w:rsidP="00A71E1F">
            <w:pPr>
              <w:autoSpaceDE w:val="0"/>
              <w:autoSpaceDN w:val="0"/>
              <w:adjustRightInd w:val="0"/>
              <w:spacing w:before="120" w:after="0"/>
              <w:rPr>
                <w:lang w:val="el-GR"/>
              </w:rPr>
            </w:pPr>
            <w:r w:rsidRPr="00A71E1F">
              <w:rPr>
                <w:b/>
                <w:bCs/>
                <w:lang w:val="el-GR"/>
              </w:rPr>
              <w:t>26</w:t>
            </w:r>
            <w:r w:rsidR="00433D32" w:rsidRPr="00A71E1F">
              <w:rPr>
                <w:b/>
                <w:bCs/>
                <w:lang w:val="el-GR"/>
              </w:rPr>
              <w:t>-</w:t>
            </w:r>
            <w:r w:rsidRPr="00A71E1F">
              <w:rPr>
                <w:b/>
                <w:bCs/>
                <w:lang w:val="el-GR"/>
              </w:rPr>
              <w:t>01</w:t>
            </w:r>
            <w:r w:rsidR="00433D32" w:rsidRPr="00A71E1F">
              <w:rPr>
                <w:b/>
                <w:bCs/>
                <w:lang w:val="el-GR"/>
              </w:rPr>
              <w:t>-</w:t>
            </w:r>
            <w:r w:rsidRPr="00A71E1F">
              <w:rPr>
                <w:b/>
                <w:bCs/>
                <w:lang w:val="el-GR"/>
              </w:rPr>
              <w:t>2026</w:t>
            </w:r>
            <w:r w:rsidR="00C91AA6" w:rsidRPr="009472F7">
              <w:rPr>
                <w:lang w:val="el-GR"/>
              </w:rPr>
              <w:t>,</w:t>
            </w:r>
            <w:r w:rsidR="00C91AA6" w:rsidRPr="00A71E1F">
              <w:rPr>
                <w:b/>
                <w:bCs/>
                <w:lang w:val="el-GR"/>
              </w:rPr>
              <w:t xml:space="preserve"> </w:t>
            </w:r>
            <w:r w:rsidR="00C91AA6" w:rsidRPr="00A71E1F">
              <w:rPr>
                <w:lang w:val="el-GR"/>
              </w:rPr>
              <w:t>ημέρα</w:t>
            </w:r>
            <w:r w:rsidR="00C91AA6" w:rsidRPr="00A71E1F">
              <w:rPr>
                <w:b/>
                <w:bCs/>
                <w:lang w:val="el-GR"/>
              </w:rPr>
              <w:t xml:space="preserve"> </w:t>
            </w:r>
            <w:r w:rsidRPr="00A71E1F">
              <w:rPr>
                <w:b/>
                <w:bCs/>
                <w:lang w:val="el-GR"/>
              </w:rPr>
              <w:t>Δευτέρα</w:t>
            </w:r>
            <w:r w:rsidR="00C91AA6" w:rsidRPr="00A71E1F">
              <w:rPr>
                <w:b/>
                <w:bCs/>
                <w:lang w:val="el-GR"/>
              </w:rPr>
              <w:t xml:space="preserve"> </w:t>
            </w:r>
            <w:r w:rsidR="00A71E1F" w:rsidRPr="00A71E1F">
              <w:rPr>
                <w:lang w:val="el-GR"/>
              </w:rPr>
              <w:t xml:space="preserve">και </w:t>
            </w:r>
            <w:r w:rsidR="00C91AA6" w:rsidRPr="00A71E1F">
              <w:rPr>
                <w:lang w:val="el-GR"/>
              </w:rPr>
              <w:t>ώρα</w:t>
            </w:r>
            <w:r w:rsidR="00C91AA6" w:rsidRPr="00A71E1F">
              <w:rPr>
                <w:b/>
                <w:bCs/>
                <w:lang w:val="el-GR"/>
              </w:rPr>
              <w:t xml:space="preserve"> </w:t>
            </w:r>
            <w:r w:rsidRPr="00A71E1F">
              <w:rPr>
                <w:b/>
                <w:bCs/>
                <w:lang w:val="el-GR"/>
              </w:rPr>
              <w:t>14</w:t>
            </w:r>
            <w:r w:rsidR="00433D32" w:rsidRPr="00A71E1F">
              <w:rPr>
                <w:b/>
                <w:bCs/>
                <w:lang w:val="el-GR"/>
              </w:rPr>
              <w:t>:</w:t>
            </w:r>
            <w:r w:rsidRPr="00A71E1F">
              <w:rPr>
                <w:b/>
                <w:bCs/>
                <w:lang w:val="el-GR"/>
              </w:rPr>
              <w:t>00.</w:t>
            </w:r>
          </w:p>
        </w:tc>
      </w:tr>
      <w:tr w:rsidR="00DF02B0" w:rsidRPr="00204A7A"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36129C27" w:rsidR="00DF02B0" w:rsidRPr="00603221" w:rsidRDefault="00DF02B0" w:rsidP="00DF02B0">
            <w:pPr>
              <w:autoSpaceDE w:val="0"/>
              <w:autoSpaceDN w:val="0"/>
              <w:adjustRightInd w:val="0"/>
              <w:spacing w:after="0" w:line="276" w:lineRule="auto"/>
              <w:jc w:val="left"/>
              <w:rPr>
                <w:lang w:val="el-GR"/>
              </w:rPr>
            </w:pPr>
            <w:r w:rsidRPr="00603221">
              <w:rPr>
                <w:color w:val="000000"/>
                <w:lang w:val="el-GR"/>
              </w:rPr>
              <w:t xml:space="preserve">Η έδρα της ΚτΠ </w:t>
            </w:r>
            <w:r w:rsidR="003A0B33">
              <w:rPr>
                <w:color w:val="000000"/>
                <w:lang w:val="el-GR"/>
              </w:rPr>
              <w:t>Μ.</w:t>
            </w:r>
            <w:r w:rsidRPr="00603221">
              <w:rPr>
                <w:color w:val="000000"/>
                <w:lang w:val="el-GR"/>
              </w:rPr>
              <w:t>Α.Ε.</w:t>
            </w: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1858F52F" w:rsidR="00433D32" w:rsidRPr="00603221" w:rsidRDefault="004A7AB8" w:rsidP="00433D32">
            <w:pPr>
              <w:autoSpaceDE w:val="0"/>
              <w:autoSpaceDN w:val="0"/>
              <w:adjustRightInd w:val="0"/>
              <w:spacing w:after="0" w:line="276" w:lineRule="auto"/>
              <w:jc w:val="left"/>
              <w:rPr>
                <w:color w:val="000000"/>
              </w:rPr>
            </w:pPr>
            <w:r w:rsidRPr="004436C3">
              <w:rPr>
                <w:b/>
                <w:bCs/>
              </w:rPr>
              <w:t>23-12-2025</w:t>
            </w:r>
          </w:p>
        </w:tc>
      </w:tr>
      <w:tr w:rsidR="00433D32" w:rsidRPr="00954DBE"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55ABD7BF" w:rsidR="00433D32" w:rsidRPr="004C47E5" w:rsidRDefault="004C47E5" w:rsidP="004C47E5">
            <w:pPr>
              <w:autoSpaceDE w:val="0"/>
              <w:autoSpaceDN w:val="0"/>
              <w:adjustRightInd w:val="0"/>
              <w:spacing w:after="0" w:line="276" w:lineRule="auto"/>
              <w:jc w:val="left"/>
              <w:rPr>
                <w:b/>
                <w:bCs/>
              </w:rPr>
            </w:pPr>
            <w:r w:rsidRPr="004C47E5">
              <w:rPr>
                <w:b/>
                <w:bCs/>
              </w:rPr>
              <w:t>30</w:t>
            </w:r>
            <w:r w:rsidR="00433D32" w:rsidRPr="004C47E5">
              <w:rPr>
                <w:b/>
                <w:bCs/>
              </w:rPr>
              <w:t>-</w:t>
            </w:r>
            <w:r w:rsidRPr="004C47E5">
              <w:rPr>
                <w:b/>
                <w:bCs/>
              </w:rPr>
              <w:t>01</w:t>
            </w:r>
            <w:r w:rsidR="00433D32" w:rsidRPr="004C47E5">
              <w:rPr>
                <w:b/>
                <w:bCs/>
              </w:rPr>
              <w:t>-</w:t>
            </w:r>
            <w:r w:rsidRPr="004C47E5">
              <w:rPr>
                <w:b/>
                <w:bCs/>
              </w:rPr>
              <w:t>2026</w:t>
            </w:r>
            <w:r w:rsidR="000664EA" w:rsidRPr="000664EA">
              <w:rPr>
                <w:lang w:val="el-GR"/>
              </w:rPr>
              <w:t>, ημέρα</w:t>
            </w:r>
            <w:r w:rsidR="000664EA">
              <w:rPr>
                <w:b/>
                <w:bCs/>
                <w:lang w:val="el-GR"/>
              </w:rPr>
              <w:t xml:space="preserve"> Παρασκευή </w:t>
            </w:r>
            <w:r w:rsidR="00433D32" w:rsidRPr="004C47E5">
              <w:t>και ώρα</w:t>
            </w:r>
            <w:r w:rsidR="00433D32" w:rsidRPr="004C47E5">
              <w:rPr>
                <w:b/>
                <w:bCs/>
              </w:rPr>
              <w:t xml:space="preserve"> </w:t>
            </w:r>
            <w:r w:rsidRPr="004C47E5">
              <w:rPr>
                <w:b/>
                <w:bCs/>
              </w:rPr>
              <w:t>14</w:t>
            </w:r>
            <w:r w:rsidR="00433D32" w:rsidRPr="004C47E5">
              <w:rPr>
                <w:b/>
                <w:bCs/>
              </w:rPr>
              <w:t>:</w:t>
            </w:r>
            <w:r w:rsidRPr="004C47E5">
              <w:rPr>
                <w:b/>
                <w:bCs/>
              </w:rPr>
              <w:t>00</w:t>
            </w:r>
          </w:p>
        </w:tc>
      </w:tr>
    </w:tbl>
    <w:p w14:paraId="2BC039AE" w14:textId="2983A414" w:rsidR="008E18C3" w:rsidRPr="00603221" w:rsidRDefault="008E18C3" w:rsidP="0024279E">
      <w:pPr>
        <w:autoSpaceDE w:val="0"/>
        <w:autoSpaceDN w:val="0"/>
        <w:adjustRightInd w:val="0"/>
        <w:ind w:right="-460"/>
        <w:jc w:val="center"/>
        <w:rPr>
          <w:lang w:val="el-GR"/>
        </w:rPr>
        <w:sectPr w:rsidR="008E18C3" w:rsidRPr="00603221" w:rsidSect="00C33FCD">
          <w:headerReference w:type="default" r:id="rId13"/>
          <w:footerReference w:type="default" r:id="rId14"/>
          <w:headerReference w:type="first" r:id="rId15"/>
          <w:footerReference w:type="first" r:id="rId16"/>
          <w:pgSz w:w="11906" w:h="16838"/>
          <w:pgMar w:top="1134" w:right="1134" w:bottom="1134" w:left="1134" w:header="720" w:footer="709" w:gutter="0"/>
          <w:pgNumType w:start="1"/>
          <w:cols w:space="720"/>
          <w:titlePg/>
          <w:docGrid w:linePitch="360"/>
        </w:sectPr>
      </w:pPr>
    </w:p>
    <w:bookmarkStart w:id="14" w:name="_Toc213076934" w:displacedByCustomXml="next"/>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375110">
          <w:pPr>
            <w:pStyle w:val="Contents"/>
            <w:numPr>
              <w:ilvl w:val="0"/>
              <w:numId w:val="0"/>
            </w:numPr>
            <w:ind w:left="360"/>
          </w:pPr>
          <w:r w:rsidRPr="00FE037B">
            <w:t>Περιεχόμενα</w:t>
          </w:r>
          <w:bookmarkEnd w:id="14"/>
        </w:p>
        <w:p w14:paraId="50C4CA45" w14:textId="6D5F9EC7" w:rsidR="00265348" w:rsidRDefault="005D6014">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213076933" w:history="1">
            <w:r w:rsidR="00265348" w:rsidRPr="00A41DD6">
              <w:rPr>
                <w:rStyle w:val="-"/>
                <w:noProof/>
              </w:rPr>
              <w:t>ΓΕΝΙΚΕΣ ΠΛΗΡΟΦΟΡΙΕΣ</w:t>
            </w:r>
            <w:r w:rsidR="00265348">
              <w:rPr>
                <w:noProof/>
                <w:webHidden/>
              </w:rPr>
              <w:tab/>
            </w:r>
            <w:r w:rsidR="00265348">
              <w:rPr>
                <w:noProof/>
                <w:webHidden/>
              </w:rPr>
              <w:fldChar w:fldCharType="begin"/>
            </w:r>
            <w:r w:rsidR="00265348">
              <w:rPr>
                <w:noProof/>
                <w:webHidden/>
              </w:rPr>
              <w:instrText xml:space="preserve"> PAGEREF _Toc213076933 \h </w:instrText>
            </w:r>
            <w:r w:rsidR="00265348">
              <w:rPr>
                <w:noProof/>
                <w:webHidden/>
              </w:rPr>
            </w:r>
            <w:r w:rsidR="00265348">
              <w:rPr>
                <w:noProof/>
                <w:webHidden/>
              </w:rPr>
              <w:fldChar w:fldCharType="separate"/>
            </w:r>
            <w:r w:rsidR="0031663E">
              <w:rPr>
                <w:noProof/>
                <w:webHidden/>
              </w:rPr>
              <w:t>2</w:t>
            </w:r>
            <w:r w:rsidR="00265348">
              <w:rPr>
                <w:noProof/>
                <w:webHidden/>
              </w:rPr>
              <w:fldChar w:fldCharType="end"/>
            </w:r>
          </w:hyperlink>
        </w:p>
        <w:p w14:paraId="289097DA" w14:textId="56ADF1BE"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6934" w:history="1">
            <w:r w:rsidRPr="00A41DD6">
              <w:rPr>
                <w:rStyle w:val="-"/>
                <w:noProof/>
              </w:rPr>
              <w:t>Περιεχόμενα</w:t>
            </w:r>
            <w:r>
              <w:rPr>
                <w:noProof/>
                <w:webHidden/>
              </w:rPr>
              <w:tab/>
            </w:r>
            <w:r>
              <w:rPr>
                <w:noProof/>
                <w:webHidden/>
              </w:rPr>
              <w:fldChar w:fldCharType="begin"/>
            </w:r>
            <w:r>
              <w:rPr>
                <w:noProof/>
                <w:webHidden/>
              </w:rPr>
              <w:instrText xml:space="preserve"> PAGEREF _Toc213076934 \h </w:instrText>
            </w:r>
            <w:r>
              <w:rPr>
                <w:noProof/>
                <w:webHidden/>
              </w:rPr>
            </w:r>
            <w:r>
              <w:rPr>
                <w:noProof/>
                <w:webHidden/>
              </w:rPr>
              <w:fldChar w:fldCharType="separate"/>
            </w:r>
            <w:r w:rsidR="0031663E">
              <w:rPr>
                <w:noProof/>
                <w:webHidden/>
              </w:rPr>
              <w:t>4</w:t>
            </w:r>
            <w:r>
              <w:rPr>
                <w:noProof/>
                <w:webHidden/>
              </w:rPr>
              <w:fldChar w:fldCharType="end"/>
            </w:r>
          </w:hyperlink>
        </w:p>
        <w:p w14:paraId="4E1E576B" w14:textId="65AABE22"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6935" w:history="1">
            <w:r w:rsidRPr="00A41DD6">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ΑΝΑΘΕΤΟΥΣΑ ΑΡΧΗ ΚΑΙ ΑΝΤΙΚΕΙΜΕΝΟ ΣΥΜΒΑΣΗΣ</w:t>
            </w:r>
            <w:r>
              <w:rPr>
                <w:noProof/>
                <w:webHidden/>
              </w:rPr>
              <w:tab/>
            </w:r>
            <w:r>
              <w:rPr>
                <w:noProof/>
                <w:webHidden/>
              </w:rPr>
              <w:fldChar w:fldCharType="begin"/>
            </w:r>
            <w:r>
              <w:rPr>
                <w:noProof/>
                <w:webHidden/>
              </w:rPr>
              <w:instrText xml:space="preserve"> PAGEREF _Toc213076935 \h </w:instrText>
            </w:r>
            <w:r>
              <w:rPr>
                <w:noProof/>
                <w:webHidden/>
              </w:rPr>
            </w:r>
            <w:r>
              <w:rPr>
                <w:noProof/>
                <w:webHidden/>
              </w:rPr>
              <w:fldChar w:fldCharType="separate"/>
            </w:r>
            <w:r w:rsidR="0031663E">
              <w:rPr>
                <w:noProof/>
                <w:webHidden/>
              </w:rPr>
              <w:t>7</w:t>
            </w:r>
            <w:r>
              <w:rPr>
                <w:noProof/>
                <w:webHidden/>
              </w:rPr>
              <w:fldChar w:fldCharType="end"/>
            </w:r>
          </w:hyperlink>
        </w:p>
        <w:p w14:paraId="7D0C79CF" w14:textId="41D6B390"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36" w:history="1">
            <w:r w:rsidRPr="00A41DD6">
              <w:rPr>
                <w:rStyle w:val="-"/>
                <w:noProof/>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Στοιχεία Αναθέτουσας Αρχής</w:t>
            </w:r>
            <w:r>
              <w:rPr>
                <w:noProof/>
                <w:webHidden/>
              </w:rPr>
              <w:tab/>
            </w:r>
            <w:r>
              <w:rPr>
                <w:noProof/>
                <w:webHidden/>
              </w:rPr>
              <w:fldChar w:fldCharType="begin"/>
            </w:r>
            <w:r>
              <w:rPr>
                <w:noProof/>
                <w:webHidden/>
              </w:rPr>
              <w:instrText xml:space="preserve"> PAGEREF _Toc213076936 \h </w:instrText>
            </w:r>
            <w:r>
              <w:rPr>
                <w:noProof/>
                <w:webHidden/>
              </w:rPr>
            </w:r>
            <w:r>
              <w:rPr>
                <w:noProof/>
                <w:webHidden/>
              </w:rPr>
              <w:fldChar w:fldCharType="separate"/>
            </w:r>
            <w:r w:rsidR="0031663E">
              <w:rPr>
                <w:noProof/>
                <w:webHidden/>
              </w:rPr>
              <w:t>7</w:t>
            </w:r>
            <w:r>
              <w:rPr>
                <w:noProof/>
                <w:webHidden/>
              </w:rPr>
              <w:fldChar w:fldCharType="end"/>
            </w:r>
          </w:hyperlink>
        </w:p>
        <w:p w14:paraId="62AA0783" w14:textId="52CA948A"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37" w:history="1">
            <w:r w:rsidRPr="00A41DD6">
              <w:rPr>
                <w:rStyle w:val="-"/>
                <w:noProof/>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Στοιχεία Διαδικασίας - Χρηματοδότηση</w:t>
            </w:r>
            <w:r>
              <w:rPr>
                <w:noProof/>
                <w:webHidden/>
              </w:rPr>
              <w:tab/>
            </w:r>
            <w:r>
              <w:rPr>
                <w:noProof/>
                <w:webHidden/>
              </w:rPr>
              <w:fldChar w:fldCharType="begin"/>
            </w:r>
            <w:r>
              <w:rPr>
                <w:noProof/>
                <w:webHidden/>
              </w:rPr>
              <w:instrText xml:space="preserve"> PAGEREF _Toc213076937 \h </w:instrText>
            </w:r>
            <w:r>
              <w:rPr>
                <w:noProof/>
                <w:webHidden/>
              </w:rPr>
            </w:r>
            <w:r>
              <w:rPr>
                <w:noProof/>
                <w:webHidden/>
              </w:rPr>
              <w:fldChar w:fldCharType="separate"/>
            </w:r>
            <w:r w:rsidR="0031663E">
              <w:rPr>
                <w:noProof/>
                <w:webHidden/>
              </w:rPr>
              <w:t>7</w:t>
            </w:r>
            <w:r>
              <w:rPr>
                <w:noProof/>
                <w:webHidden/>
              </w:rPr>
              <w:fldChar w:fldCharType="end"/>
            </w:r>
          </w:hyperlink>
        </w:p>
        <w:p w14:paraId="2FEF1C9C" w14:textId="6CFE7E27"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38" w:history="1">
            <w:r w:rsidRPr="00A41DD6">
              <w:rPr>
                <w:rStyle w:val="-"/>
                <w:noProof/>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_Toc213076938 \h </w:instrText>
            </w:r>
            <w:r>
              <w:rPr>
                <w:noProof/>
                <w:webHidden/>
              </w:rPr>
            </w:r>
            <w:r>
              <w:rPr>
                <w:noProof/>
                <w:webHidden/>
              </w:rPr>
              <w:fldChar w:fldCharType="separate"/>
            </w:r>
            <w:r w:rsidR="0031663E">
              <w:rPr>
                <w:noProof/>
                <w:webHidden/>
              </w:rPr>
              <w:t>8</w:t>
            </w:r>
            <w:r>
              <w:rPr>
                <w:noProof/>
                <w:webHidden/>
              </w:rPr>
              <w:fldChar w:fldCharType="end"/>
            </w:r>
          </w:hyperlink>
        </w:p>
        <w:p w14:paraId="0329555B" w14:textId="33147421"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39" w:history="1">
            <w:r w:rsidRPr="00A41DD6">
              <w:rPr>
                <w:rStyle w:val="-"/>
                <w:noProof/>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Θεσμικό πλαίσιο</w:t>
            </w:r>
            <w:r>
              <w:rPr>
                <w:noProof/>
                <w:webHidden/>
              </w:rPr>
              <w:tab/>
            </w:r>
            <w:r>
              <w:rPr>
                <w:noProof/>
                <w:webHidden/>
              </w:rPr>
              <w:fldChar w:fldCharType="begin"/>
            </w:r>
            <w:r>
              <w:rPr>
                <w:noProof/>
                <w:webHidden/>
              </w:rPr>
              <w:instrText xml:space="preserve"> PAGEREF _Toc213076939 \h </w:instrText>
            </w:r>
            <w:r>
              <w:rPr>
                <w:noProof/>
                <w:webHidden/>
              </w:rPr>
            </w:r>
            <w:r>
              <w:rPr>
                <w:noProof/>
                <w:webHidden/>
              </w:rPr>
              <w:fldChar w:fldCharType="separate"/>
            </w:r>
            <w:r w:rsidR="0031663E">
              <w:rPr>
                <w:noProof/>
                <w:webHidden/>
              </w:rPr>
              <w:t>8</w:t>
            </w:r>
            <w:r>
              <w:rPr>
                <w:noProof/>
                <w:webHidden/>
              </w:rPr>
              <w:fldChar w:fldCharType="end"/>
            </w:r>
          </w:hyperlink>
        </w:p>
        <w:p w14:paraId="63BC3EE0" w14:textId="52BB093E"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71" w:history="1">
            <w:r w:rsidRPr="00A41DD6">
              <w:rPr>
                <w:rStyle w:val="-"/>
                <w:noProof/>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_Toc213076971 \h </w:instrText>
            </w:r>
            <w:r>
              <w:rPr>
                <w:noProof/>
                <w:webHidden/>
              </w:rPr>
            </w:r>
            <w:r>
              <w:rPr>
                <w:noProof/>
                <w:webHidden/>
              </w:rPr>
              <w:fldChar w:fldCharType="separate"/>
            </w:r>
            <w:r w:rsidR="0031663E">
              <w:rPr>
                <w:noProof/>
                <w:webHidden/>
              </w:rPr>
              <w:t>13</w:t>
            </w:r>
            <w:r>
              <w:rPr>
                <w:noProof/>
                <w:webHidden/>
              </w:rPr>
              <w:fldChar w:fldCharType="end"/>
            </w:r>
          </w:hyperlink>
        </w:p>
        <w:p w14:paraId="47C507C5" w14:textId="7E221943"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72" w:history="1">
            <w:r w:rsidRPr="00A41DD6">
              <w:rPr>
                <w:rStyle w:val="-"/>
                <w:noProof/>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Δημοσιότητα</w:t>
            </w:r>
            <w:r>
              <w:rPr>
                <w:noProof/>
                <w:webHidden/>
              </w:rPr>
              <w:tab/>
            </w:r>
            <w:r>
              <w:rPr>
                <w:noProof/>
                <w:webHidden/>
              </w:rPr>
              <w:fldChar w:fldCharType="begin"/>
            </w:r>
            <w:r>
              <w:rPr>
                <w:noProof/>
                <w:webHidden/>
              </w:rPr>
              <w:instrText xml:space="preserve"> PAGEREF _Toc213076972 \h </w:instrText>
            </w:r>
            <w:r>
              <w:rPr>
                <w:noProof/>
                <w:webHidden/>
              </w:rPr>
            </w:r>
            <w:r>
              <w:rPr>
                <w:noProof/>
                <w:webHidden/>
              </w:rPr>
              <w:fldChar w:fldCharType="separate"/>
            </w:r>
            <w:r w:rsidR="0031663E">
              <w:rPr>
                <w:noProof/>
                <w:webHidden/>
              </w:rPr>
              <w:t>13</w:t>
            </w:r>
            <w:r>
              <w:rPr>
                <w:noProof/>
                <w:webHidden/>
              </w:rPr>
              <w:fldChar w:fldCharType="end"/>
            </w:r>
          </w:hyperlink>
        </w:p>
        <w:p w14:paraId="6CC7ECBA" w14:textId="3A64E72D"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73" w:history="1">
            <w:r w:rsidRPr="00A41DD6">
              <w:rPr>
                <w:rStyle w:val="-"/>
                <w:noProof/>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_Toc213076973 \h </w:instrText>
            </w:r>
            <w:r>
              <w:rPr>
                <w:noProof/>
                <w:webHidden/>
              </w:rPr>
            </w:r>
            <w:r>
              <w:rPr>
                <w:noProof/>
                <w:webHidden/>
              </w:rPr>
              <w:fldChar w:fldCharType="separate"/>
            </w:r>
            <w:r w:rsidR="0031663E">
              <w:rPr>
                <w:noProof/>
                <w:webHidden/>
              </w:rPr>
              <w:t>13</w:t>
            </w:r>
            <w:r>
              <w:rPr>
                <w:noProof/>
                <w:webHidden/>
              </w:rPr>
              <w:fldChar w:fldCharType="end"/>
            </w:r>
          </w:hyperlink>
        </w:p>
        <w:p w14:paraId="4CD18572" w14:textId="0761BE53"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6974" w:history="1">
            <w:r w:rsidRPr="00A41DD6">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_Toc213076974 \h </w:instrText>
            </w:r>
            <w:r>
              <w:rPr>
                <w:noProof/>
                <w:webHidden/>
              </w:rPr>
            </w:r>
            <w:r>
              <w:rPr>
                <w:noProof/>
                <w:webHidden/>
              </w:rPr>
              <w:fldChar w:fldCharType="separate"/>
            </w:r>
            <w:r w:rsidR="0031663E">
              <w:rPr>
                <w:noProof/>
                <w:webHidden/>
              </w:rPr>
              <w:t>15</w:t>
            </w:r>
            <w:r>
              <w:rPr>
                <w:noProof/>
                <w:webHidden/>
              </w:rPr>
              <w:fldChar w:fldCharType="end"/>
            </w:r>
          </w:hyperlink>
        </w:p>
        <w:p w14:paraId="1CF93338" w14:textId="65DE92C3"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75" w:history="1">
            <w:r w:rsidRPr="00A41DD6">
              <w:rPr>
                <w:rStyle w:val="-"/>
                <w:noProof/>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Γενικές Πληροφορίες</w:t>
            </w:r>
            <w:r>
              <w:rPr>
                <w:noProof/>
                <w:webHidden/>
              </w:rPr>
              <w:tab/>
            </w:r>
            <w:r>
              <w:rPr>
                <w:noProof/>
                <w:webHidden/>
              </w:rPr>
              <w:fldChar w:fldCharType="begin"/>
            </w:r>
            <w:r>
              <w:rPr>
                <w:noProof/>
                <w:webHidden/>
              </w:rPr>
              <w:instrText xml:space="preserve"> PAGEREF _Toc213076975 \h </w:instrText>
            </w:r>
            <w:r>
              <w:rPr>
                <w:noProof/>
                <w:webHidden/>
              </w:rPr>
            </w:r>
            <w:r>
              <w:rPr>
                <w:noProof/>
                <w:webHidden/>
              </w:rPr>
              <w:fldChar w:fldCharType="separate"/>
            </w:r>
            <w:r w:rsidR="0031663E">
              <w:rPr>
                <w:noProof/>
                <w:webHidden/>
              </w:rPr>
              <w:t>15</w:t>
            </w:r>
            <w:r>
              <w:rPr>
                <w:noProof/>
                <w:webHidden/>
              </w:rPr>
              <w:fldChar w:fldCharType="end"/>
            </w:r>
          </w:hyperlink>
        </w:p>
        <w:p w14:paraId="1F2EA5CA" w14:textId="75947AA3"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76" w:history="1">
            <w:r w:rsidRPr="00A41DD6">
              <w:rPr>
                <w:rStyle w:val="-"/>
                <w:noProof/>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Έγγραφα της σύμβασης</w:t>
            </w:r>
            <w:r>
              <w:rPr>
                <w:noProof/>
                <w:webHidden/>
              </w:rPr>
              <w:tab/>
            </w:r>
            <w:r>
              <w:rPr>
                <w:noProof/>
                <w:webHidden/>
              </w:rPr>
              <w:fldChar w:fldCharType="begin"/>
            </w:r>
            <w:r>
              <w:rPr>
                <w:noProof/>
                <w:webHidden/>
              </w:rPr>
              <w:instrText xml:space="preserve"> PAGEREF _Toc213076976 \h </w:instrText>
            </w:r>
            <w:r>
              <w:rPr>
                <w:noProof/>
                <w:webHidden/>
              </w:rPr>
            </w:r>
            <w:r>
              <w:rPr>
                <w:noProof/>
                <w:webHidden/>
              </w:rPr>
              <w:fldChar w:fldCharType="separate"/>
            </w:r>
            <w:r w:rsidR="0031663E">
              <w:rPr>
                <w:noProof/>
                <w:webHidden/>
              </w:rPr>
              <w:t>15</w:t>
            </w:r>
            <w:r>
              <w:rPr>
                <w:noProof/>
                <w:webHidden/>
              </w:rPr>
              <w:fldChar w:fldCharType="end"/>
            </w:r>
          </w:hyperlink>
        </w:p>
        <w:p w14:paraId="5B9B03EF" w14:textId="78BA9DF2"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77" w:history="1">
            <w:r w:rsidRPr="00A41DD6">
              <w:rPr>
                <w:rStyle w:val="-"/>
                <w:noProof/>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Επικοινωνία – Πρόσβαση στα έγγραφα της Σύμβασης</w:t>
            </w:r>
            <w:r>
              <w:rPr>
                <w:noProof/>
                <w:webHidden/>
              </w:rPr>
              <w:tab/>
            </w:r>
            <w:r>
              <w:rPr>
                <w:noProof/>
                <w:webHidden/>
              </w:rPr>
              <w:fldChar w:fldCharType="begin"/>
            </w:r>
            <w:r>
              <w:rPr>
                <w:noProof/>
                <w:webHidden/>
              </w:rPr>
              <w:instrText xml:space="preserve"> PAGEREF _Toc213076977 \h </w:instrText>
            </w:r>
            <w:r>
              <w:rPr>
                <w:noProof/>
                <w:webHidden/>
              </w:rPr>
            </w:r>
            <w:r>
              <w:rPr>
                <w:noProof/>
                <w:webHidden/>
              </w:rPr>
              <w:fldChar w:fldCharType="separate"/>
            </w:r>
            <w:r w:rsidR="0031663E">
              <w:rPr>
                <w:noProof/>
                <w:webHidden/>
              </w:rPr>
              <w:t>15</w:t>
            </w:r>
            <w:r>
              <w:rPr>
                <w:noProof/>
                <w:webHidden/>
              </w:rPr>
              <w:fldChar w:fldCharType="end"/>
            </w:r>
          </w:hyperlink>
        </w:p>
        <w:p w14:paraId="64F2C196" w14:textId="7FA2A7E3"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78" w:history="1">
            <w:r w:rsidRPr="00A41DD6">
              <w:rPr>
                <w:rStyle w:val="-"/>
                <w:noProof/>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Παροχή Διευκρινίσεων</w:t>
            </w:r>
            <w:r>
              <w:rPr>
                <w:noProof/>
                <w:webHidden/>
              </w:rPr>
              <w:tab/>
            </w:r>
            <w:r>
              <w:rPr>
                <w:noProof/>
                <w:webHidden/>
              </w:rPr>
              <w:fldChar w:fldCharType="begin"/>
            </w:r>
            <w:r>
              <w:rPr>
                <w:noProof/>
                <w:webHidden/>
              </w:rPr>
              <w:instrText xml:space="preserve"> PAGEREF _Toc213076978 \h </w:instrText>
            </w:r>
            <w:r>
              <w:rPr>
                <w:noProof/>
                <w:webHidden/>
              </w:rPr>
            </w:r>
            <w:r>
              <w:rPr>
                <w:noProof/>
                <w:webHidden/>
              </w:rPr>
              <w:fldChar w:fldCharType="separate"/>
            </w:r>
            <w:r w:rsidR="0031663E">
              <w:rPr>
                <w:noProof/>
                <w:webHidden/>
              </w:rPr>
              <w:t>15</w:t>
            </w:r>
            <w:r>
              <w:rPr>
                <w:noProof/>
                <w:webHidden/>
              </w:rPr>
              <w:fldChar w:fldCharType="end"/>
            </w:r>
          </w:hyperlink>
        </w:p>
        <w:p w14:paraId="4FF9888F" w14:textId="587A3FF9"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79" w:history="1">
            <w:r w:rsidRPr="00A41DD6">
              <w:rPr>
                <w:rStyle w:val="-"/>
                <w:noProof/>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Γλώσσα</w:t>
            </w:r>
            <w:r>
              <w:rPr>
                <w:noProof/>
                <w:webHidden/>
              </w:rPr>
              <w:tab/>
            </w:r>
            <w:r>
              <w:rPr>
                <w:noProof/>
                <w:webHidden/>
              </w:rPr>
              <w:fldChar w:fldCharType="begin"/>
            </w:r>
            <w:r>
              <w:rPr>
                <w:noProof/>
                <w:webHidden/>
              </w:rPr>
              <w:instrText xml:space="preserve"> PAGEREF _Toc213076979 \h </w:instrText>
            </w:r>
            <w:r>
              <w:rPr>
                <w:noProof/>
                <w:webHidden/>
              </w:rPr>
            </w:r>
            <w:r>
              <w:rPr>
                <w:noProof/>
                <w:webHidden/>
              </w:rPr>
              <w:fldChar w:fldCharType="separate"/>
            </w:r>
            <w:r w:rsidR="0031663E">
              <w:rPr>
                <w:noProof/>
                <w:webHidden/>
              </w:rPr>
              <w:t>16</w:t>
            </w:r>
            <w:r>
              <w:rPr>
                <w:noProof/>
                <w:webHidden/>
              </w:rPr>
              <w:fldChar w:fldCharType="end"/>
            </w:r>
          </w:hyperlink>
        </w:p>
        <w:p w14:paraId="32F8B376" w14:textId="26E99B58"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0" w:history="1">
            <w:r w:rsidRPr="00A41DD6">
              <w:rPr>
                <w:rStyle w:val="-"/>
                <w:noProof/>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Εγγυήσεις</w:t>
            </w:r>
            <w:r>
              <w:rPr>
                <w:noProof/>
                <w:webHidden/>
              </w:rPr>
              <w:tab/>
            </w:r>
            <w:r>
              <w:rPr>
                <w:noProof/>
                <w:webHidden/>
              </w:rPr>
              <w:fldChar w:fldCharType="begin"/>
            </w:r>
            <w:r>
              <w:rPr>
                <w:noProof/>
                <w:webHidden/>
              </w:rPr>
              <w:instrText xml:space="preserve"> PAGEREF _Toc213076980 \h </w:instrText>
            </w:r>
            <w:r>
              <w:rPr>
                <w:noProof/>
                <w:webHidden/>
              </w:rPr>
            </w:r>
            <w:r>
              <w:rPr>
                <w:noProof/>
                <w:webHidden/>
              </w:rPr>
              <w:fldChar w:fldCharType="separate"/>
            </w:r>
            <w:r w:rsidR="0031663E">
              <w:rPr>
                <w:noProof/>
                <w:webHidden/>
              </w:rPr>
              <w:t>16</w:t>
            </w:r>
            <w:r>
              <w:rPr>
                <w:noProof/>
                <w:webHidden/>
              </w:rPr>
              <w:fldChar w:fldCharType="end"/>
            </w:r>
          </w:hyperlink>
        </w:p>
        <w:p w14:paraId="0A0983B9" w14:textId="79E2399A"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1" w:history="1">
            <w:r w:rsidRPr="00A41DD6">
              <w:rPr>
                <w:rStyle w:val="-"/>
                <w:noProof/>
              </w:rPr>
              <w:t>2.1.6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Προστασία Προσωπικών Δεδομένων</w:t>
            </w:r>
            <w:r>
              <w:rPr>
                <w:noProof/>
                <w:webHidden/>
              </w:rPr>
              <w:tab/>
            </w:r>
            <w:r>
              <w:rPr>
                <w:noProof/>
                <w:webHidden/>
              </w:rPr>
              <w:fldChar w:fldCharType="begin"/>
            </w:r>
            <w:r>
              <w:rPr>
                <w:noProof/>
                <w:webHidden/>
              </w:rPr>
              <w:instrText xml:space="preserve"> PAGEREF _Toc213076981 \h </w:instrText>
            </w:r>
            <w:r>
              <w:rPr>
                <w:noProof/>
                <w:webHidden/>
              </w:rPr>
            </w:r>
            <w:r>
              <w:rPr>
                <w:noProof/>
                <w:webHidden/>
              </w:rPr>
              <w:fldChar w:fldCharType="separate"/>
            </w:r>
            <w:r w:rsidR="0031663E">
              <w:rPr>
                <w:noProof/>
                <w:webHidden/>
              </w:rPr>
              <w:t>17</w:t>
            </w:r>
            <w:r>
              <w:rPr>
                <w:noProof/>
                <w:webHidden/>
              </w:rPr>
              <w:fldChar w:fldCharType="end"/>
            </w:r>
          </w:hyperlink>
        </w:p>
        <w:p w14:paraId="2A0EF91F" w14:textId="0F4F8EC3"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82" w:history="1">
            <w:r w:rsidRPr="00A41DD6">
              <w:rPr>
                <w:rStyle w:val="-"/>
                <w:noProof/>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_Toc213076982 \h </w:instrText>
            </w:r>
            <w:r>
              <w:rPr>
                <w:noProof/>
                <w:webHidden/>
              </w:rPr>
            </w:r>
            <w:r>
              <w:rPr>
                <w:noProof/>
                <w:webHidden/>
              </w:rPr>
              <w:fldChar w:fldCharType="separate"/>
            </w:r>
            <w:r w:rsidR="0031663E">
              <w:rPr>
                <w:noProof/>
                <w:webHidden/>
              </w:rPr>
              <w:t>18</w:t>
            </w:r>
            <w:r>
              <w:rPr>
                <w:noProof/>
                <w:webHidden/>
              </w:rPr>
              <w:fldChar w:fldCharType="end"/>
            </w:r>
          </w:hyperlink>
        </w:p>
        <w:p w14:paraId="1B77D47C" w14:textId="678B195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3" w:history="1">
            <w:r w:rsidRPr="00A41DD6">
              <w:rPr>
                <w:rStyle w:val="-"/>
                <w:noProof/>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Δικαιούμενοι συμμετοχής</w:t>
            </w:r>
            <w:r>
              <w:rPr>
                <w:noProof/>
                <w:webHidden/>
              </w:rPr>
              <w:tab/>
            </w:r>
            <w:r>
              <w:rPr>
                <w:noProof/>
                <w:webHidden/>
              </w:rPr>
              <w:fldChar w:fldCharType="begin"/>
            </w:r>
            <w:r>
              <w:rPr>
                <w:noProof/>
                <w:webHidden/>
              </w:rPr>
              <w:instrText xml:space="preserve"> PAGEREF _Toc213076983 \h </w:instrText>
            </w:r>
            <w:r>
              <w:rPr>
                <w:noProof/>
                <w:webHidden/>
              </w:rPr>
            </w:r>
            <w:r>
              <w:rPr>
                <w:noProof/>
                <w:webHidden/>
              </w:rPr>
              <w:fldChar w:fldCharType="separate"/>
            </w:r>
            <w:r w:rsidR="0031663E">
              <w:rPr>
                <w:noProof/>
                <w:webHidden/>
              </w:rPr>
              <w:t>18</w:t>
            </w:r>
            <w:r>
              <w:rPr>
                <w:noProof/>
                <w:webHidden/>
              </w:rPr>
              <w:fldChar w:fldCharType="end"/>
            </w:r>
          </w:hyperlink>
        </w:p>
        <w:p w14:paraId="5F1F51B1" w14:textId="1D9070F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4" w:history="1">
            <w:r w:rsidRPr="00A41DD6">
              <w:rPr>
                <w:rStyle w:val="-"/>
                <w:noProof/>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Εγγύηση συμμετοχής</w:t>
            </w:r>
            <w:r>
              <w:rPr>
                <w:noProof/>
                <w:webHidden/>
              </w:rPr>
              <w:tab/>
            </w:r>
            <w:r>
              <w:rPr>
                <w:noProof/>
                <w:webHidden/>
              </w:rPr>
              <w:fldChar w:fldCharType="begin"/>
            </w:r>
            <w:r>
              <w:rPr>
                <w:noProof/>
                <w:webHidden/>
              </w:rPr>
              <w:instrText xml:space="preserve"> PAGEREF _Toc213076984 \h </w:instrText>
            </w:r>
            <w:r>
              <w:rPr>
                <w:noProof/>
                <w:webHidden/>
              </w:rPr>
            </w:r>
            <w:r>
              <w:rPr>
                <w:noProof/>
                <w:webHidden/>
              </w:rPr>
              <w:fldChar w:fldCharType="separate"/>
            </w:r>
            <w:r w:rsidR="0031663E">
              <w:rPr>
                <w:noProof/>
                <w:webHidden/>
              </w:rPr>
              <w:t>19</w:t>
            </w:r>
            <w:r>
              <w:rPr>
                <w:noProof/>
                <w:webHidden/>
              </w:rPr>
              <w:fldChar w:fldCharType="end"/>
            </w:r>
          </w:hyperlink>
        </w:p>
        <w:p w14:paraId="4F8DD96D" w14:textId="6E9E9EA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6" w:history="1">
            <w:r w:rsidRPr="00A41DD6">
              <w:rPr>
                <w:rStyle w:val="-"/>
                <w:noProof/>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Λόγοι αποκλεισμού</w:t>
            </w:r>
            <w:r>
              <w:rPr>
                <w:noProof/>
                <w:webHidden/>
              </w:rPr>
              <w:tab/>
            </w:r>
            <w:r>
              <w:rPr>
                <w:noProof/>
                <w:webHidden/>
              </w:rPr>
              <w:fldChar w:fldCharType="begin"/>
            </w:r>
            <w:r>
              <w:rPr>
                <w:noProof/>
                <w:webHidden/>
              </w:rPr>
              <w:instrText xml:space="preserve"> PAGEREF _Toc213076986 \h </w:instrText>
            </w:r>
            <w:r>
              <w:rPr>
                <w:noProof/>
                <w:webHidden/>
              </w:rPr>
            </w:r>
            <w:r>
              <w:rPr>
                <w:noProof/>
                <w:webHidden/>
              </w:rPr>
              <w:fldChar w:fldCharType="separate"/>
            </w:r>
            <w:r w:rsidR="0031663E">
              <w:rPr>
                <w:noProof/>
                <w:webHidden/>
              </w:rPr>
              <w:t>20</w:t>
            </w:r>
            <w:r>
              <w:rPr>
                <w:noProof/>
                <w:webHidden/>
              </w:rPr>
              <w:fldChar w:fldCharType="end"/>
            </w:r>
          </w:hyperlink>
        </w:p>
        <w:p w14:paraId="0FDB1A8B" w14:textId="17BBDE06" w:rsidR="00265348" w:rsidRDefault="00265348">
          <w:pPr>
            <w:pStyle w:val="31"/>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7" w:history="1">
            <w:r w:rsidRPr="00A41DD6">
              <w:rPr>
                <w:rStyle w:val="-"/>
                <w:noProof/>
              </w:rPr>
              <w:t>Κριτήρια Ποιοτικής Επιλογής &amp; αποδεικτικά στοιχεία</w:t>
            </w:r>
            <w:r>
              <w:rPr>
                <w:noProof/>
                <w:webHidden/>
              </w:rPr>
              <w:tab/>
            </w:r>
            <w:r>
              <w:rPr>
                <w:noProof/>
                <w:webHidden/>
              </w:rPr>
              <w:fldChar w:fldCharType="begin"/>
            </w:r>
            <w:r>
              <w:rPr>
                <w:noProof/>
                <w:webHidden/>
              </w:rPr>
              <w:instrText xml:space="preserve"> PAGEREF _Toc213076987 \h </w:instrText>
            </w:r>
            <w:r>
              <w:rPr>
                <w:noProof/>
                <w:webHidden/>
              </w:rPr>
            </w:r>
            <w:r>
              <w:rPr>
                <w:noProof/>
                <w:webHidden/>
              </w:rPr>
              <w:fldChar w:fldCharType="separate"/>
            </w:r>
            <w:r w:rsidR="0031663E">
              <w:rPr>
                <w:noProof/>
                <w:webHidden/>
              </w:rPr>
              <w:t>25</w:t>
            </w:r>
            <w:r>
              <w:rPr>
                <w:noProof/>
                <w:webHidden/>
              </w:rPr>
              <w:fldChar w:fldCharType="end"/>
            </w:r>
          </w:hyperlink>
        </w:p>
        <w:p w14:paraId="63960835" w14:textId="6B3101D5"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8" w:history="1">
            <w:r w:rsidRPr="00A41DD6">
              <w:rPr>
                <w:rStyle w:val="-"/>
                <w:noProof/>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_Toc213076988 \h </w:instrText>
            </w:r>
            <w:r>
              <w:rPr>
                <w:noProof/>
                <w:webHidden/>
              </w:rPr>
            </w:r>
            <w:r>
              <w:rPr>
                <w:noProof/>
                <w:webHidden/>
              </w:rPr>
              <w:fldChar w:fldCharType="separate"/>
            </w:r>
            <w:r w:rsidR="0031663E">
              <w:rPr>
                <w:noProof/>
                <w:webHidden/>
              </w:rPr>
              <w:t>25</w:t>
            </w:r>
            <w:r>
              <w:rPr>
                <w:noProof/>
                <w:webHidden/>
              </w:rPr>
              <w:fldChar w:fldCharType="end"/>
            </w:r>
          </w:hyperlink>
        </w:p>
        <w:p w14:paraId="0DC5BE8F" w14:textId="365A69A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89" w:history="1">
            <w:r w:rsidRPr="00A41DD6">
              <w:rPr>
                <w:rStyle w:val="-"/>
                <w:noProof/>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Οικονομική και χρηματοοικονομική επάρκεια</w:t>
            </w:r>
            <w:r>
              <w:rPr>
                <w:noProof/>
                <w:webHidden/>
              </w:rPr>
              <w:tab/>
            </w:r>
            <w:r>
              <w:rPr>
                <w:noProof/>
                <w:webHidden/>
              </w:rPr>
              <w:fldChar w:fldCharType="begin"/>
            </w:r>
            <w:r>
              <w:rPr>
                <w:noProof/>
                <w:webHidden/>
              </w:rPr>
              <w:instrText xml:space="preserve"> PAGEREF _Toc213076989 \h </w:instrText>
            </w:r>
            <w:r>
              <w:rPr>
                <w:noProof/>
                <w:webHidden/>
              </w:rPr>
            </w:r>
            <w:r>
              <w:rPr>
                <w:noProof/>
                <w:webHidden/>
              </w:rPr>
              <w:fldChar w:fldCharType="separate"/>
            </w:r>
            <w:r w:rsidR="0031663E">
              <w:rPr>
                <w:noProof/>
                <w:webHidden/>
              </w:rPr>
              <w:t>25</w:t>
            </w:r>
            <w:r>
              <w:rPr>
                <w:noProof/>
                <w:webHidden/>
              </w:rPr>
              <w:fldChar w:fldCharType="end"/>
            </w:r>
          </w:hyperlink>
        </w:p>
        <w:p w14:paraId="762C3D9A" w14:textId="014D00A2"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90" w:history="1">
            <w:r w:rsidRPr="00A41DD6">
              <w:rPr>
                <w:rStyle w:val="-"/>
                <w:noProof/>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_Toc213076990 \h </w:instrText>
            </w:r>
            <w:r>
              <w:rPr>
                <w:noProof/>
                <w:webHidden/>
              </w:rPr>
            </w:r>
            <w:r>
              <w:rPr>
                <w:noProof/>
                <w:webHidden/>
              </w:rPr>
              <w:fldChar w:fldCharType="separate"/>
            </w:r>
            <w:r w:rsidR="0031663E">
              <w:rPr>
                <w:noProof/>
                <w:webHidden/>
              </w:rPr>
              <w:t>25</w:t>
            </w:r>
            <w:r>
              <w:rPr>
                <w:noProof/>
                <w:webHidden/>
              </w:rPr>
              <w:fldChar w:fldCharType="end"/>
            </w:r>
          </w:hyperlink>
        </w:p>
        <w:p w14:paraId="1A442BFE" w14:textId="53DF9144"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91" w:history="1">
            <w:r w:rsidRPr="00A41DD6">
              <w:rPr>
                <w:rStyle w:val="-"/>
                <w:noProof/>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Πρότυπα διασφάλισης ποιότητας</w:t>
            </w:r>
            <w:r>
              <w:rPr>
                <w:noProof/>
                <w:webHidden/>
              </w:rPr>
              <w:tab/>
            </w:r>
            <w:r>
              <w:rPr>
                <w:noProof/>
                <w:webHidden/>
              </w:rPr>
              <w:fldChar w:fldCharType="begin"/>
            </w:r>
            <w:r>
              <w:rPr>
                <w:noProof/>
                <w:webHidden/>
              </w:rPr>
              <w:instrText xml:space="preserve"> PAGEREF _Toc213076991 \h </w:instrText>
            </w:r>
            <w:r>
              <w:rPr>
                <w:noProof/>
                <w:webHidden/>
              </w:rPr>
            </w:r>
            <w:r>
              <w:rPr>
                <w:noProof/>
                <w:webHidden/>
              </w:rPr>
              <w:fldChar w:fldCharType="separate"/>
            </w:r>
            <w:r w:rsidR="0031663E">
              <w:rPr>
                <w:noProof/>
                <w:webHidden/>
              </w:rPr>
              <w:t>27</w:t>
            </w:r>
            <w:r>
              <w:rPr>
                <w:noProof/>
                <w:webHidden/>
              </w:rPr>
              <w:fldChar w:fldCharType="end"/>
            </w:r>
          </w:hyperlink>
        </w:p>
        <w:p w14:paraId="44586A3E" w14:textId="74DB8269"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92" w:history="1">
            <w:r w:rsidRPr="00A41DD6">
              <w:rPr>
                <w:rStyle w:val="-"/>
                <w:noProof/>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Στήριξη στην ικανότητα τρίτων – Υπεργολαβία</w:t>
            </w:r>
            <w:r>
              <w:rPr>
                <w:noProof/>
                <w:webHidden/>
              </w:rPr>
              <w:tab/>
            </w:r>
            <w:r>
              <w:rPr>
                <w:noProof/>
                <w:webHidden/>
              </w:rPr>
              <w:fldChar w:fldCharType="begin"/>
            </w:r>
            <w:r>
              <w:rPr>
                <w:noProof/>
                <w:webHidden/>
              </w:rPr>
              <w:instrText xml:space="preserve"> PAGEREF _Toc213076992 \h </w:instrText>
            </w:r>
            <w:r>
              <w:rPr>
                <w:noProof/>
                <w:webHidden/>
              </w:rPr>
            </w:r>
            <w:r>
              <w:rPr>
                <w:noProof/>
                <w:webHidden/>
              </w:rPr>
              <w:fldChar w:fldCharType="separate"/>
            </w:r>
            <w:r w:rsidR="0031663E">
              <w:rPr>
                <w:noProof/>
                <w:webHidden/>
              </w:rPr>
              <w:t>28</w:t>
            </w:r>
            <w:r>
              <w:rPr>
                <w:noProof/>
                <w:webHidden/>
              </w:rPr>
              <w:fldChar w:fldCharType="end"/>
            </w:r>
          </w:hyperlink>
        </w:p>
        <w:p w14:paraId="0EF0A47E" w14:textId="068EBD08"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6993" w:history="1">
            <w:r w:rsidRPr="00A41DD6">
              <w:rPr>
                <w:rStyle w:val="-"/>
                <w:noProof/>
              </w:rPr>
              <w:t>2.2.8.1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Στήριξη στην ικανότητα τρίτων</w:t>
            </w:r>
            <w:r>
              <w:rPr>
                <w:noProof/>
                <w:webHidden/>
              </w:rPr>
              <w:tab/>
            </w:r>
            <w:r>
              <w:rPr>
                <w:noProof/>
                <w:webHidden/>
              </w:rPr>
              <w:fldChar w:fldCharType="begin"/>
            </w:r>
            <w:r>
              <w:rPr>
                <w:noProof/>
                <w:webHidden/>
              </w:rPr>
              <w:instrText xml:space="preserve"> PAGEREF _Toc213076993 \h </w:instrText>
            </w:r>
            <w:r>
              <w:rPr>
                <w:noProof/>
                <w:webHidden/>
              </w:rPr>
            </w:r>
            <w:r>
              <w:rPr>
                <w:noProof/>
                <w:webHidden/>
              </w:rPr>
              <w:fldChar w:fldCharType="separate"/>
            </w:r>
            <w:r w:rsidR="0031663E">
              <w:rPr>
                <w:noProof/>
                <w:webHidden/>
              </w:rPr>
              <w:t>28</w:t>
            </w:r>
            <w:r>
              <w:rPr>
                <w:noProof/>
                <w:webHidden/>
              </w:rPr>
              <w:fldChar w:fldCharType="end"/>
            </w:r>
          </w:hyperlink>
        </w:p>
        <w:p w14:paraId="40E332B1" w14:textId="07E4EB6D"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6994" w:history="1">
            <w:r w:rsidRPr="00A41DD6">
              <w:rPr>
                <w:rStyle w:val="-"/>
                <w:noProof/>
              </w:rPr>
              <w:t>2.2.8.2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Υπεργολαβία</w:t>
            </w:r>
            <w:r>
              <w:rPr>
                <w:noProof/>
                <w:webHidden/>
              </w:rPr>
              <w:tab/>
            </w:r>
            <w:r>
              <w:rPr>
                <w:noProof/>
                <w:webHidden/>
              </w:rPr>
              <w:fldChar w:fldCharType="begin"/>
            </w:r>
            <w:r>
              <w:rPr>
                <w:noProof/>
                <w:webHidden/>
              </w:rPr>
              <w:instrText xml:space="preserve"> PAGEREF _Toc213076994 \h </w:instrText>
            </w:r>
            <w:r>
              <w:rPr>
                <w:noProof/>
                <w:webHidden/>
              </w:rPr>
            </w:r>
            <w:r>
              <w:rPr>
                <w:noProof/>
                <w:webHidden/>
              </w:rPr>
              <w:fldChar w:fldCharType="separate"/>
            </w:r>
            <w:r w:rsidR="0031663E">
              <w:rPr>
                <w:noProof/>
                <w:webHidden/>
              </w:rPr>
              <w:t>29</w:t>
            </w:r>
            <w:r>
              <w:rPr>
                <w:noProof/>
                <w:webHidden/>
              </w:rPr>
              <w:fldChar w:fldCharType="end"/>
            </w:r>
          </w:hyperlink>
        </w:p>
        <w:p w14:paraId="671C7DA0" w14:textId="4E6C8438"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95" w:history="1">
            <w:r w:rsidRPr="00A41DD6">
              <w:rPr>
                <w:rStyle w:val="-"/>
                <w:noProof/>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Κανόνες απόδειξης ποιοτικής επιλογής</w:t>
            </w:r>
            <w:r>
              <w:rPr>
                <w:noProof/>
                <w:webHidden/>
              </w:rPr>
              <w:tab/>
            </w:r>
            <w:r>
              <w:rPr>
                <w:noProof/>
                <w:webHidden/>
              </w:rPr>
              <w:fldChar w:fldCharType="begin"/>
            </w:r>
            <w:r>
              <w:rPr>
                <w:noProof/>
                <w:webHidden/>
              </w:rPr>
              <w:instrText xml:space="preserve"> PAGEREF _Toc213076995 \h </w:instrText>
            </w:r>
            <w:r>
              <w:rPr>
                <w:noProof/>
                <w:webHidden/>
              </w:rPr>
            </w:r>
            <w:r>
              <w:rPr>
                <w:noProof/>
                <w:webHidden/>
              </w:rPr>
              <w:fldChar w:fldCharType="separate"/>
            </w:r>
            <w:r w:rsidR="0031663E">
              <w:rPr>
                <w:noProof/>
                <w:webHidden/>
              </w:rPr>
              <w:t>29</w:t>
            </w:r>
            <w:r>
              <w:rPr>
                <w:noProof/>
                <w:webHidden/>
              </w:rPr>
              <w:fldChar w:fldCharType="end"/>
            </w:r>
          </w:hyperlink>
        </w:p>
        <w:p w14:paraId="4B0C4E59" w14:textId="4608C259"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6996" w:history="1">
            <w:r w:rsidRPr="00A41DD6">
              <w:rPr>
                <w:rStyle w:val="-"/>
                <w:noProof/>
              </w:rPr>
              <w:t>2.2.9.1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_Toc213076996 \h </w:instrText>
            </w:r>
            <w:r>
              <w:rPr>
                <w:noProof/>
                <w:webHidden/>
              </w:rPr>
            </w:r>
            <w:r>
              <w:rPr>
                <w:noProof/>
                <w:webHidden/>
              </w:rPr>
              <w:fldChar w:fldCharType="separate"/>
            </w:r>
            <w:r w:rsidR="0031663E">
              <w:rPr>
                <w:noProof/>
                <w:webHidden/>
              </w:rPr>
              <w:t>30</w:t>
            </w:r>
            <w:r>
              <w:rPr>
                <w:noProof/>
                <w:webHidden/>
              </w:rPr>
              <w:fldChar w:fldCharType="end"/>
            </w:r>
          </w:hyperlink>
        </w:p>
        <w:p w14:paraId="32268366" w14:textId="0ABF956A"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6997" w:history="1">
            <w:r w:rsidRPr="00A41DD6">
              <w:rPr>
                <w:rStyle w:val="-"/>
                <w:rFonts w:ascii="Calibri" w:hAnsi="Calibri" w:cs="Calibri"/>
                <w:noProof/>
              </w:rPr>
              <w:t>2.2.9.2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Αποδεικτικά μέσα</w:t>
            </w:r>
            <w:r w:rsidRPr="00A41DD6">
              <w:rPr>
                <w:rStyle w:val="-"/>
                <w:rFonts w:ascii="Calibri" w:hAnsi="Calibri"/>
                <w:noProof/>
              </w:rPr>
              <w:t xml:space="preserve"> - </w:t>
            </w:r>
            <w:r w:rsidRPr="00A41DD6">
              <w:rPr>
                <w:rStyle w:val="-"/>
                <w:noProof/>
              </w:rPr>
              <w:t>Δικαιολογητικά προσωρινού αναδόχου</w:t>
            </w:r>
            <w:r>
              <w:rPr>
                <w:noProof/>
                <w:webHidden/>
              </w:rPr>
              <w:tab/>
            </w:r>
            <w:r>
              <w:rPr>
                <w:noProof/>
                <w:webHidden/>
              </w:rPr>
              <w:fldChar w:fldCharType="begin"/>
            </w:r>
            <w:r>
              <w:rPr>
                <w:noProof/>
                <w:webHidden/>
              </w:rPr>
              <w:instrText xml:space="preserve"> PAGEREF _Toc213076997 \h </w:instrText>
            </w:r>
            <w:r>
              <w:rPr>
                <w:noProof/>
                <w:webHidden/>
              </w:rPr>
            </w:r>
            <w:r>
              <w:rPr>
                <w:noProof/>
                <w:webHidden/>
              </w:rPr>
              <w:fldChar w:fldCharType="separate"/>
            </w:r>
            <w:r w:rsidR="0031663E">
              <w:rPr>
                <w:noProof/>
                <w:webHidden/>
              </w:rPr>
              <w:t>31</w:t>
            </w:r>
            <w:r>
              <w:rPr>
                <w:noProof/>
                <w:webHidden/>
              </w:rPr>
              <w:fldChar w:fldCharType="end"/>
            </w:r>
          </w:hyperlink>
        </w:p>
        <w:p w14:paraId="0A8BBC72" w14:textId="4210D156"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6998" w:history="1">
            <w:r w:rsidRPr="00A41DD6">
              <w:rPr>
                <w:rStyle w:val="-"/>
                <w:noProof/>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Κριτήρια Ανάθεσης</w:t>
            </w:r>
            <w:r>
              <w:rPr>
                <w:noProof/>
                <w:webHidden/>
              </w:rPr>
              <w:tab/>
            </w:r>
            <w:r>
              <w:rPr>
                <w:noProof/>
                <w:webHidden/>
              </w:rPr>
              <w:fldChar w:fldCharType="begin"/>
            </w:r>
            <w:r>
              <w:rPr>
                <w:noProof/>
                <w:webHidden/>
              </w:rPr>
              <w:instrText xml:space="preserve"> PAGEREF _Toc213076998 \h </w:instrText>
            </w:r>
            <w:r>
              <w:rPr>
                <w:noProof/>
                <w:webHidden/>
              </w:rPr>
            </w:r>
            <w:r>
              <w:rPr>
                <w:noProof/>
                <w:webHidden/>
              </w:rPr>
              <w:fldChar w:fldCharType="separate"/>
            </w:r>
            <w:r w:rsidR="0031663E">
              <w:rPr>
                <w:noProof/>
                <w:webHidden/>
              </w:rPr>
              <w:t>40</w:t>
            </w:r>
            <w:r>
              <w:rPr>
                <w:noProof/>
                <w:webHidden/>
              </w:rPr>
              <w:fldChar w:fldCharType="end"/>
            </w:r>
          </w:hyperlink>
        </w:p>
        <w:p w14:paraId="2DC91378" w14:textId="7D12C3A5"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6999" w:history="1">
            <w:r w:rsidRPr="00A41DD6">
              <w:rPr>
                <w:rStyle w:val="-"/>
                <w:noProof/>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Κριτήριο ανάθεσης</w:t>
            </w:r>
            <w:r>
              <w:rPr>
                <w:noProof/>
                <w:webHidden/>
              </w:rPr>
              <w:tab/>
            </w:r>
            <w:r>
              <w:rPr>
                <w:noProof/>
                <w:webHidden/>
              </w:rPr>
              <w:fldChar w:fldCharType="begin"/>
            </w:r>
            <w:r>
              <w:rPr>
                <w:noProof/>
                <w:webHidden/>
              </w:rPr>
              <w:instrText xml:space="preserve"> PAGEREF _Toc213076999 \h </w:instrText>
            </w:r>
            <w:r>
              <w:rPr>
                <w:noProof/>
                <w:webHidden/>
              </w:rPr>
            </w:r>
            <w:r>
              <w:rPr>
                <w:noProof/>
                <w:webHidden/>
              </w:rPr>
              <w:fldChar w:fldCharType="separate"/>
            </w:r>
            <w:r w:rsidR="0031663E">
              <w:rPr>
                <w:noProof/>
                <w:webHidden/>
              </w:rPr>
              <w:t>40</w:t>
            </w:r>
            <w:r>
              <w:rPr>
                <w:noProof/>
                <w:webHidden/>
              </w:rPr>
              <w:fldChar w:fldCharType="end"/>
            </w:r>
          </w:hyperlink>
        </w:p>
        <w:p w14:paraId="15FCA2F6" w14:textId="19ADE5D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00" w:history="1">
            <w:r w:rsidRPr="00A41DD6">
              <w:rPr>
                <w:rStyle w:val="-"/>
                <w:noProof/>
              </w:rPr>
              <w:t>2.3.2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Βαθμολόγηση και κατάταξη προσφορών</w:t>
            </w:r>
            <w:r>
              <w:rPr>
                <w:noProof/>
                <w:webHidden/>
              </w:rPr>
              <w:tab/>
            </w:r>
            <w:r>
              <w:rPr>
                <w:noProof/>
                <w:webHidden/>
              </w:rPr>
              <w:fldChar w:fldCharType="begin"/>
            </w:r>
            <w:r>
              <w:rPr>
                <w:noProof/>
                <w:webHidden/>
              </w:rPr>
              <w:instrText xml:space="preserve"> PAGEREF _Toc213077000 \h </w:instrText>
            </w:r>
            <w:r>
              <w:rPr>
                <w:noProof/>
                <w:webHidden/>
              </w:rPr>
            </w:r>
            <w:r>
              <w:rPr>
                <w:noProof/>
                <w:webHidden/>
              </w:rPr>
              <w:fldChar w:fldCharType="separate"/>
            </w:r>
            <w:r w:rsidR="0031663E">
              <w:rPr>
                <w:noProof/>
                <w:webHidden/>
              </w:rPr>
              <w:t>45</w:t>
            </w:r>
            <w:r>
              <w:rPr>
                <w:noProof/>
                <w:webHidden/>
              </w:rPr>
              <w:fldChar w:fldCharType="end"/>
            </w:r>
          </w:hyperlink>
        </w:p>
        <w:p w14:paraId="18046BF8" w14:textId="351757D3"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01" w:history="1">
            <w:r w:rsidRPr="00A41DD6">
              <w:rPr>
                <w:rStyle w:val="-"/>
                <w:noProof/>
              </w:rPr>
              <w:t>2.3.2.1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Βαθμολόγηση Τεχνικών Προσφορών</w:t>
            </w:r>
            <w:r>
              <w:rPr>
                <w:noProof/>
                <w:webHidden/>
              </w:rPr>
              <w:tab/>
            </w:r>
            <w:r>
              <w:rPr>
                <w:noProof/>
                <w:webHidden/>
              </w:rPr>
              <w:fldChar w:fldCharType="begin"/>
            </w:r>
            <w:r>
              <w:rPr>
                <w:noProof/>
                <w:webHidden/>
              </w:rPr>
              <w:instrText xml:space="preserve"> PAGEREF _Toc213077001 \h </w:instrText>
            </w:r>
            <w:r>
              <w:rPr>
                <w:noProof/>
                <w:webHidden/>
              </w:rPr>
            </w:r>
            <w:r>
              <w:rPr>
                <w:noProof/>
                <w:webHidden/>
              </w:rPr>
              <w:fldChar w:fldCharType="separate"/>
            </w:r>
            <w:r w:rsidR="0031663E">
              <w:rPr>
                <w:noProof/>
                <w:webHidden/>
              </w:rPr>
              <w:t>45</w:t>
            </w:r>
            <w:r>
              <w:rPr>
                <w:noProof/>
                <w:webHidden/>
              </w:rPr>
              <w:fldChar w:fldCharType="end"/>
            </w:r>
          </w:hyperlink>
        </w:p>
        <w:p w14:paraId="7CAED033" w14:textId="638C69A6"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02" w:history="1">
            <w:r w:rsidRPr="00A41DD6">
              <w:rPr>
                <w:rStyle w:val="-"/>
                <w:noProof/>
              </w:rPr>
              <w:t>2.3.2.2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Κατάταξη προσφορών</w:t>
            </w:r>
            <w:r>
              <w:rPr>
                <w:noProof/>
                <w:webHidden/>
              </w:rPr>
              <w:tab/>
            </w:r>
            <w:r>
              <w:rPr>
                <w:noProof/>
                <w:webHidden/>
              </w:rPr>
              <w:fldChar w:fldCharType="begin"/>
            </w:r>
            <w:r>
              <w:rPr>
                <w:noProof/>
                <w:webHidden/>
              </w:rPr>
              <w:instrText xml:space="preserve"> PAGEREF _Toc213077002 \h </w:instrText>
            </w:r>
            <w:r>
              <w:rPr>
                <w:noProof/>
                <w:webHidden/>
              </w:rPr>
            </w:r>
            <w:r>
              <w:rPr>
                <w:noProof/>
                <w:webHidden/>
              </w:rPr>
              <w:fldChar w:fldCharType="separate"/>
            </w:r>
            <w:r w:rsidR="0031663E">
              <w:rPr>
                <w:noProof/>
                <w:webHidden/>
              </w:rPr>
              <w:t>45</w:t>
            </w:r>
            <w:r>
              <w:rPr>
                <w:noProof/>
                <w:webHidden/>
              </w:rPr>
              <w:fldChar w:fldCharType="end"/>
            </w:r>
          </w:hyperlink>
        </w:p>
        <w:p w14:paraId="59761CD4" w14:textId="3C48B30D"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03" w:history="1">
            <w:r w:rsidRPr="00A41DD6">
              <w:rPr>
                <w:rStyle w:val="-"/>
                <w:noProof/>
              </w:rPr>
              <w:t>2.3.2.3</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Διαμόρφωση συγκριτικού κόστους Προσφοράς</w:t>
            </w:r>
            <w:r>
              <w:rPr>
                <w:noProof/>
                <w:webHidden/>
              </w:rPr>
              <w:tab/>
            </w:r>
            <w:r>
              <w:rPr>
                <w:noProof/>
                <w:webHidden/>
              </w:rPr>
              <w:fldChar w:fldCharType="begin"/>
            </w:r>
            <w:r>
              <w:rPr>
                <w:noProof/>
                <w:webHidden/>
              </w:rPr>
              <w:instrText xml:space="preserve"> PAGEREF _Toc213077003 \h </w:instrText>
            </w:r>
            <w:r>
              <w:rPr>
                <w:noProof/>
                <w:webHidden/>
              </w:rPr>
            </w:r>
            <w:r>
              <w:rPr>
                <w:noProof/>
                <w:webHidden/>
              </w:rPr>
              <w:fldChar w:fldCharType="separate"/>
            </w:r>
            <w:r w:rsidR="0031663E">
              <w:rPr>
                <w:noProof/>
                <w:webHidden/>
              </w:rPr>
              <w:t>45</w:t>
            </w:r>
            <w:r>
              <w:rPr>
                <w:noProof/>
                <w:webHidden/>
              </w:rPr>
              <w:fldChar w:fldCharType="end"/>
            </w:r>
          </w:hyperlink>
        </w:p>
        <w:p w14:paraId="233CC4DD" w14:textId="30D223CE"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04" w:history="1">
            <w:r w:rsidRPr="00A41DD6">
              <w:rPr>
                <w:rStyle w:val="-"/>
                <w:noProof/>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Κατάρτιση - Περιεχόμενο Προσφορών</w:t>
            </w:r>
            <w:r>
              <w:rPr>
                <w:noProof/>
                <w:webHidden/>
              </w:rPr>
              <w:tab/>
            </w:r>
            <w:r>
              <w:rPr>
                <w:noProof/>
                <w:webHidden/>
              </w:rPr>
              <w:fldChar w:fldCharType="begin"/>
            </w:r>
            <w:r>
              <w:rPr>
                <w:noProof/>
                <w:webHidden/>
              </w:rPr>
              <w:instrText xml:space="preserve"> PAGEREF _Toc213077004 \h </w:instrText>
            </w:r>
            <w:r>
              <w:rPr>
                <w:noProof/>
                <w:webHidden/>
              </w:rPr>
            </w:r>
            <w:r>
              <w:rPr>
                <w:noProof/>
                <w:webHidden/>
              </w:rPr>
              <w:fldChar w:fldCharType="separate"/>
            </w:r>
            <w:r w:rsidR="0031663E">
              <w:rPr>
                <w:noProof/>
                <w:webHidden/>
              </w:rPr>
              <w:t>46</w:t>
            </w:r>
            <w:r>
              <w:rPr>
                <w:noProof/>
                <w:webHidden/>
              </w:rPr>
              <w:fldChar w:fldCharType="end"/>
            </w:r>
          </w:hyperlink>
        </w:p>
        <w:p w14:paraId="6D590F93" w14:textId="09811BD0"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05" w:history="1">
            <w:r w:rsidRPr="00A41DD6">
              <w:rPr>
                <w:rStyle w:val="-"/>
                <w:noProof/>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Γενικοί όροι υποβολής προσφορών</w:t>
            </w:r>
            <w:r>
              <w:rPr>
                <w:noProof/>
                <w:webHidden/>
              </w:rPr>
              <w:tab/>
            </w:r>
            <w:r>
              <w:rPr>
                <w:noProof/>
                <w:webHidden/>
              </w:rPr>
              <w:fldChar w:fldCharType="begin"/>
            </w:r>
            <w:r>
              <w:rPr>
                <w:noProof/>
                <w:webHidden/>
              </w:rPr>
              <w:instrText xml:space="preserve"> PAGEREF _Toc213077005 \h </w:instrText>
            </w:r>
            <w:r>
              <w:rPr>
                <w:noProof/>
                <w:webHidden/>
              </w:rPr>
            </w:r>
            <w:r>
              <w:rPr>
                <w:noProof/>
                <w:webHidden/>
              </w:rPr>
              <w:fldChar w:fldCharType="separate"/>
            </w:r>
            <w:r w:rsidR="0031663E">
              <w:rPr>
                <w:noProof/>
                <w:webHidden/>
              </w:rPr>
              <w:t>46</w:t>
            </w:r>
            <w:r>
              <w:rPr>
                <w:noProof/>
                <w:webHidden/>
              </w:rPr>
              <w:fldChar w:fldCharType="end"/>
            </w:r>
          </w:hyperlink>
        </w:p>
        <w:p w14:paraId="0CB76A93" w14:textId="6A0F1FAC"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06" w:history="1">
            <w:r w:rsidRPr="00A41DD6">
              <w:rPr>
                <w:rStyle w:val="-"/>
                <w:noProof/>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Χρόνος και Τρόπος υποβολής προσφορών</w:t>
            </w:r>
            <w:r>
              <w:rPr>
                <w:noProof/>
                <w:webHidden/>
              </w:rPr>
              <w:tab/>
            </w:r>
            <w:r>
              <w:rPr>
                <w:noProof/>
                <w:webHidden/>
              </w:rPr>
              <w:fldChar w:fldCharType="begin"/>
            </w:r>
            <w:r>
              <w:rPr>
                <w:noProof/>
                <w:webHidden/>
              </w:rPr>
              <w:instrText xml:space="preserve"> PAGEREF _Toc213077006 \h </w:instrText>
            </w:r>
            <w:r>
              <w:rPr>
                <w:noProof/>
                <w:webHidden/>
              </w:rPr>
            </w:r>
            <w:r>
              <w:rPr>
                <w:noProof/>
                <w:webHidden/>
              </w:rPr>
              <w:fldChar w:fldCharType="separate"/>
            </w:r>
            <w:r w:rsidR="0031663E">
              <w:rPr>
                <w:noProof/>
                <w:webHidden/>
              </w:rPr>
              <w:t>46</w:t>
            </w:r>
            <w:r>
              <w:rPr>
                <w:noProof/>
                <w:webHidden/>
              </w:rPr>
              <w:fldChar w:fldCharType="end"/>
            </w:r>
          </w:hyperlink>
        </w:p>
        <w:p w14:paraId="738039BA" w14:textId="4860EDC2"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07" w:history="1">
            <w:r w:rsidRPr="00A41DD6">
              <w:rPr>
                <w:rStyle w:val="-"/>
                <w:noProof/>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_Toc213077007 \h </w:instrText>
            </w:r>
            <w:r>
              <w:rPr>
                <w:noProof/>
                <w:webHidden/>
              </w:rPr>
            </w:r>
            <w:r>
              <w:rPr>
                <w:noProof/>
                <w:webHidden/>
              </w:rPr>
              <w:fldChar w:fldCharType="separate"/>
            </w:r>
            <w:r w:rsidR="0031663E">
              <w:rPr>
                <w:noProof/>
                <w:webHidden/>
              </w:rPr>
              <w:t>49</w:t>
            </w:r>
            <w:r>
              <w:rPr>
                <w:noProof/>
                <w:webHidden/>
              </w:rPr>
              <w:fldChar w:fldCharType="end"/>
            </w:r>
          </w:hyperlink>
        </w:p>
        <w:p w14:paraId="19339AD8" w14:textId="69ADD7BD"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08" w:history="1">
            <w:r w:rsidRPr="00A41DD6">
              <w:rPr>
                <w:rStyle w:val="-"/>
                <w:bCs/>
                <w:noProof/>
              </w:rPr>
              <w:t>2.4.3.1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bCs/>
                <w:noProof/>
              </w:rPr>
              <w:t>Δικαιολογητικά Συμμετοχής</w:t>
            </w:r>
            <w:r>
              <w:rPr>
                <w:noProof/>
                <w:webHidden/>
              </w:rPr>
              <w:tab/>
            </w:r>
            <w:r>
              <w:rPr>
                <w:noProof/>
                <w:webHidden/>
              </w:rPr>
              <w:fldChar w:fldCharType="begin"/>
            </w:r>
            <w:r>
              <w:rPr>
                <w:noProof/>
                <w:webHidden/>
              </w:rPr>
              <w:instrText xml:space="preserve"> PAGEREF _Toc213077008 \h </w:instrText>
            </w:r>
            <w:r>
              <w:rPr>
                <w:noProof/>
                <w:webHidden/>
              </w:rPr>
            </w:r>
            <w:r>
              <w:rPr>
                <w:noProof/>
                <w:webHidden/>
              </w:rPr>
              <w:fldChar w:fldCharType="separate"/>
            </w:r>
            <w:r w:rsidR="0031663E">
              <w:rPr>
                <w:noProof/>
                <w:webHidden/>
              </w:rPr>
              <w:t>49</w:t>
            </w:r>
            <w:r>
              <w:rPr>
                <w:noProof/>
                <w:webHidden/>
              </w:rPr>
              <w:fldChar w:fldCharType="end"/>
            </w:r>
          </w:hyperlink>
        </w:p>
        <w:p w14:paraId="6BC81720" w14:textId="55F464B0"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09" w:history="1">
            <w:r w:rsidRPr="00A41DD6">
              <w:rPr>
                <w:rStyle w:val="-"/>
                <w:noProof/>
              </w:rPr>
              <w:t>2.4.3.2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Τεχνική Προσφορά</w:t>
            </w:r>
            <w:r>
              <w:rPr>
                <w:noProof/>
                <w:webHidden/>
              </w:rPr>
              <w:tab/>
            </w:r>
            <w:r>
              <w:rPr>
                <w:noProof/>
                <w:webHidden/>
              </w:rPr>
              <w:fldChar w:fldCharType="begin"/>
            </w:r>
            <w:r>
              <w:rPr>
                <w:noProof/>
                <w:webHidden/>
              </w:rPr>
              <w:instrText xml:space="preserve"> PAGEREF _Toc213077009 \h </w:instrText>
            </w:r>
            <w:r>
              <w:rPr>
                <w:noProof/>
                <w:webHidden/>
              </w:rPr>
            </w:r>
            <w:r>
              <w:rPr>
                <w:noProof/>
                <w:webHidden/>
              </w:rPr>
              <w:fldChar w:fldCharType="separate"/>
            </w:r>
            <w:r w:rsidR="0031663E">
              <w:rPr>
                <w:noProof/>
                <w:webHidden/>
              </w:rPr>
              <w:t>51</w:t>
            </w:r>
            <w:r>
              <w:rPr>
                <w:noProof/>
                <w:webHidden/>
              </w:rPr>
              <w:fldChar w:fldCharType="end"/>
            </w:r>
          </w:hyperlink>
        </w:p>
        <w:p w14:paraId="762C0B7A" w14:textId="54235F9B"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10" w:history="1">
            <w:r w:rsidRPr="00A41DD6">
              <w:rPr>
                <w:rStyle w:val="-"/>
                <w:noProof/>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_Toc213077010 \h </w:instrText>
            </w:r>
            <w:r>
              <w:rPr>
                <w:noProof/>
                <w:webHidden/>
              </w:rPr>
            </w:r>
            <w:r>
              <w:rPr>
                <w:noProof/>
                <w:webHidden/>
              </w:rPr>
              <w:fldChar w:fldCharType="separate"/>
            </w:r>
            <w:r w:rsidR="0031663E">
              <w:rPr>
                <w:noProof/>
                <w:webHidden/>
              </w:rPr>
              <w:t>51</w:t>
            </w:r>
            <w:r>
              <w:rPr>
                <w:noProof/>
                <w:webHidden/>
              </w:rPr>
              <w:fldChar w:fldCharType="end"/>
            </w:r>
          </w:hyperlink>
        </w:p>
        <w:p w14:paraId="12C1340B" w14:textId="63869683"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11" w:history="1">
            <w:r w:rsidRPr="00A41DD6">
              <w:rPr>
                <w:rStyle w:val="-"/>
                <w:noProof/>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Χρόνος ισχύος των προσφορών</w:t>
            </w:r>
            <w:r>
              <w:rPr>
                <w:noProof/>
                <w:webHidden/>
              </w:rPr>
              <w:tab/>
            </w:r>
            <w:r>
              <w:rPr>
                <w:noProof/>
                <w:webHidden/>
              </w:rPr>
              <w:fldChar w:fldCharType="begin"/>
            </w:r>
            <w:r>
              <w:rPr>
                <w:noProof/>
                <w:webHidden/>
              </w:rPr>
              <w:instrText xml:space="preserve"> PAGEREF _Toc213077011 \h </w:instrText>
            </w:r>
            <w:r>
              <w:rPr>
                <w:noProof/>
                <w:webHidden/>
              </w:rPr>
            </w:r>
            <w:r>
              <w:rPr>
                <w:noProof/>
                <w:webHidden/>
              </w:rPr>
              <w:fldChar w:fldCharType="separate"/>
            </w:r>
            <w:r w:rsidR="0031663E">
              <w:rPr>
                <w:noProof/>
                <w:webHidden/>
              </w:rPr>
              <w:t>52</w:t>
            </w:r>
            <w:r>
              <w:rPr>
                <w:noProof/>
                <w:webHidden/>
              </w:rPr>
              <w:fldChar w:fldCharType="end"/>
            </w:r>
          </w:hyperlink>
        </w:p>
        <w:p w14:paraId="18F6530E" w14:textId="382A8DD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12" w:history="1">
            <w:r w:rsidRPr="00A41DD6">
              <w:rPr>
                <w:rStyle w:val="-"/>
                <w:noProof/>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Λόγοι απόρριψης προσφορών</w:t>
            </w:r>
            <w:r>
              <w:rPr>
                <w:noProof/>
                <w:webHidden/>
              </w:rPr>
              <w:tab/>
            </w:r>
            <w:r>
              <w:rPr>
                <w:noProof/>
                <w:webHidden/>
              </w:rPr>
              <w:fldChar w:fldCharType="begin"/>
            </w:r>
            <w:r>
              <w:rPr>
                <w:noProof/>
                <w:webHidden/>
              </w:rPr>
              <w:instrText xml:space="preserve"> PAGEREF _Toc213077012 \h </w:instrText>
            </w:r>
            <w:r>
              <w:rPr>
                <w:noProof/>
                <w:webHidden/>
              </w:rPr>
            </w:r>
            <w:r>
              <w:rPr>
                <w:noProof/>
                <w:webHidden/>
              </w:rPr>
              <w:fldChar w:fldCharType="separate"/>
            </w:r>
            <w:r w:rsidR="0031663E">
              <w:rPr>
                <w:noProof/>
                <w:webHidden/>
              </w:rPr>
              <w:t>52</w:t>
            </w:r>
            <w:r>
              <w:rPr>
                <w:noProof/>
                <w:webHidden/>
              </w:rPr>
              <w:fldChar w:fldCharType="end"/>
            </w:r>
          </w:hyperlink>
        </w:p>
        <w:p w14:paraId="3CDCF762" w14:textId="0AC1DD7B"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13" w:history="1">
            <w:r w:rsidRPr="00A41DD6">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_Toc213077013 \h </w:instrText>
            </w:r>
            <w:r>
              <w:rPr>
                <w:noProof/>
                <w:webHidden/>
              </w:rPr>
            </w:r>
            <w:r>
              <w:rPr>
                <w:noProof/>
                <w:webHidden/>
              </w:rPr>
              <w:fldChar w:fldCharType="separate"/>
            </w:r>
            <w:r w:rsidR="0031663E">
              <w:rPr>
                <w:noProof/>
                <w:webHidden/>
              </w:rPr>
              <w:t>55</w:t>
            </w:r>
            <w:r>
              <w:rPr>
                <w:noProof/>
                <w:webHidden/>
              </w:rPr>
              <w:fldChar w:fldCharType="end"/>
            </w:r>
          </w:hyperlink>
        </w:p>
        <w:p w14:paraId="040B4665" w14:textId="0AD649AC"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14" w:history="1">
            <w:r w:rsidRPr="00A41DD6">
              <w:rPr>
                <w:rStyle w:val="-"/>
                <w:noProof/>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Αποσφράγιση και αξιολόγηση προσφορών</w:t>
            </w:r>
            <w:r>
              <w:rPr>
                <w:noProof/>
                <w:webHidden/>
              </w:rPr>
              <w:tab/>
            </w:r>
            <w:r>
              <w:rPr>
                <w:noProof/>
                <w:webHidden/>
              </w:rPr>
              <w:fldChar w:fldCharType="begin"/>
            </w:r>
            <w:r>
              <w:rPr>
                <w:noProof/>
                <w:webHidden/>
              </w:rPr>
              <w:instrText xml:space="preserve"> PAGEREF _Toc213077014 \h </w:instrText>
            </w:r>
            <w:r>
              <w:rPr>
                <w:noProof/>
                <w:webHidden/>
              </w:rPr>
            </w:r>
            <w:r>
              <w:rPr>
                <w:noProof/>
                <w:webHidden/>
              </w:rPr>
              <w:fldChar w:fldCharType="separate"/>
            </w:r>
            <w:r w:rsidR="0031663E">
              <w:rPr>
                <w:noProof/>
                <w:webHidden/>
              </w:rPr>
              <w:t>55</w:t>
            </w:r>
            <w:r>
              <w:rPr>
                <w:noProof/>
                <w:webHidden/>
              </w:rPr>
              <w:fldChar w:fldCharType="end"/>
            </w:r>
          </w:hyperlink>
        </w:p>
        <w:p w14:paraId="3F98315C" w14:textId="5BE12E0E"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15" w:history="1">
            <w:r w:rsidRPr="00A41DD6">
              <w:rPr>
                <w:rStyle w:val="-"/>
                <w:noProof/>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Ηλεκτρονική αποσφράγιση προσφορών</w:t>
            </w:r>
            <w:r>
              <w:rPr>
                <w:noProof/>
                <w:webHidden/>
              </w:rPr>
              <w:tab/>
            </w:r>
            <w:r>
              <w:rPr>
                <w:noProof/>
                <w:webHidden/>
              </w:rPr>
              <w:fldChar w:fldCharType="begin"/>
            </w:r>
            <w:r>
              <w:rPr>
                <w:noProof/>
                <w:webHidden/>
              </w:rPr>
              <w:instrText xml:space="preserve"> PAGEREF _Toc213077015 \h </w:instrText>
            </w:r>
            <w:r>
              <w:rPr>
                <w:noProof/>
                <w:webHidden/>
              </w:rPr>
            </w:r>
            <w:r>
              <w:rPr>
                <w:noProof/>
                <w:webHidden/>
              </w:rPr>
              <w:fldChar w:fldCharType="separate"/>
            </w:r>
            <w:r w:rsidR="0031663E">
              <w:rPr>
                <w:noProof/>
                <w:webHidden/>
              </w:rPr>
              <w:t>55</w:t>
            </w:r>
            <w:r>
              <w:rPr>
                <w:noProof/>
                <w:webHidden/>
              </w:rPr>
              <w:fldChar w:fldCharType="end"/>
            </w:r>
          </w:hyperlink>
        </w:p>
        <w:p w14:paraId="4CAA77C1" w14:textId="5D61515A"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16" w:history="1">
            <w:r w:rsidRPr="00A41DD6">
              <w:rPr>
                <w:rStyle w:val="-"/>
                <w:noProof/>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Αξιολόγηση προσφορών</w:t>
            </w:r>
            <w:r>
              <w:rPr>
                <w:noProof/>
                <w:webHidden/>
              </w:rPr>
              <w:tab/>
            </w:r>
            <w:r>
              <w:rPr>
                <w:noProof/>
                <w:webHidden/>
              </w:rPr>
              <w:fldChar w:fldCharType="begin"/>
            </w:r>
            <w:r>
              <w:rPr>
                <w:noProof/>
                <w:webHidden/>
              </w:rPr>
              <w:instrText xml:space="preserve"> PAGEREF _Toc213077016 \h </w:instrText>
            </w:r>
            <w:r>
              <w:rPr>
                <w:noProof/>
                <w:webHidden/>
              </w:rPr>
            </w:r>
            <w:r>
              <w:rPr>
                <w:noProof/>
                <w:webHidden/>
              </w:rPr>
              <w:fldChar w:fldCharType="separate"/>
            </w:r>
            <w:r w:rsidR="0031663E">
              <w:rPr>
                <w:noProof/>
                <w:webHidden/>
              </w:rPr>
              <w:t>55</w:t>
            </w:r>
            <w:r>
              <w:rPr>
                <w:noProof/>
                <w:webHidden/>
              </w:rPr>
              <w:fldChar w:fldCharType="end"/>
            </w:r>
          </w:hyperlink>
        </w:p>
        <w:p w14:paraId="42C0FF14" w14:textId="798EC3B1"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17" w:history="1">
            <w:r w:rsidRPr="00A41DD6">
              <w:rPr>
                <w:rStyle w:val="-"/>
                <w:noProof/>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_Toc213077017 \h </w:instrText>
            </w:r>
            <w:r>
              <w:rPr>
                <w:noProof/>
                <w:webHidden/>
              </w:rPr>
            </w:r>
            <w:r>
              <w:rPr>
                <w:noProof/>
                <w:webHidden/>
              </w:rPr>
              <w:fldChar w:fldCharType="separate"/>
            </w:r>
            <w:r w:rsidR="0031663E">
              <w:rPr>
                <w:noProof/>
                <w:webHidden/>
              </w:rPr>
              <w:t>57</w:t>
            </w:r>
            <w:r>
              <w:rPr>
                <w:noProof/>
                <w:webHidden/>
              </w:rPr>
              <w:fldChar w:fldCharType="end"/>
            </w:r>
          </w:hyperlink>
        </w:p>
        <w:p w14:paraId="0106858D" w14:textId="29657B82"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18" w:history="1">
            <w:r w:rsidRPr="00A41DD6">
              <w:rPr>
                <w:rStyle w:val="-"/>
                <w:noProof/>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Κατακύρωση - σύναψη σύμβασης</w:t>
            </w:r>
            <w:r>
              <w:rPr>
                <w:noProof/>
                <w:webHidden/>
              </w:rPr>
              <w:tab/>
            </w:r>
            <w:r>
              <w:rPr>
                <w:noProof/>
                <w:webHidden/>
              </w:rPr>
              <w:fldChar w:fldCharType="begin"/>
            </w:r>
            <w:r>
              <w:rPr>
                <w:noProof/>
                <w:webHidden/>
              </w:rPr>
              <w:instrText xml:space="preserve"> PAGEREF _Toc213077018 \h </w:instrText>
            </w:r>
            <w:r>
              <w:rPr>
                <w:noProof/>
                <w:webHidden/>
              </w:rPr>
            </w:r>
            <w:r>
              <w:rPr>
                <w:noProof/>
                <w:webHidden/>
              </w:rPr>
              <w:fldChar w:fldCharType="separate"/>
            </w:r>
            <w:r w:rsidR="0031663E">
              <w:rPr>
                <w:noProof/>
                <w:webHidden/>
              </w:rPr>
              <w:t>59</w:t>
            </w:r>
            <w:r>
              <w:rPr>
                <w:noProof/>
                <w:webHidden/>
              </w:rPr>
              <w:fldChar w:fldCharType="end"/>
            </w:r>
          </w:hyperlink>
        </w:p>
        <w:p w14:paraId="723E192F" w14:textId="74394E39"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19" w:history="1">
            <w:r w:rsidRPr="00A41DD6">
              <w:rPr>
                <w:rStyle w:val="-"/>
                <w:noProof/>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_Toc213077019 \h </w:instrText>
            </w:r>
            <w:r>
              <w:rPr>
                <w:noProof/>
                <w:webHidden/>
              </w:rPr>
            </w:r>
            <w:r>
              <w:rPr>
                <w:noProof/>
                <w:webHidden/>
              </w:rPr>
              <w:fldChar w:fldCharType="separate"/>
            </w:r>
            <w:r w:rsidR="0031663E">
              <w:rPr>
                <w:noProof/>
                <w:webHidden/>
              </w:rPr>
              <w:t>60</w:t>
            </w:r>
            <w:r>
              <w:rPr>
                <w:noProof/>
                <w:webHidden/>
              </w:rPr>
              <w:fldChar w:fldCharType="end"/>
            </w:r>
          </w:hyperlink>
        </w:p>
        <w:p w14:paraId="53590B4C" w14:textId="65F65DAF"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0" w:history="1">
            <w:r w:rsidRPr="00A41DD6">
              <w:rPr>
                <w:rStyle w:val="-"/>
                <w:noProof/>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Ματαίωση Διαδικασίας</w:t>
            </w:r>
            <w:r>
              <w:rPr>
                <w:noProof/>
                <w:webHidden/>
              </w:rPr>
              <w:tab/>
            </w:r>
            <w:r>
              <w:rPr>
                <w:noProof/>
                <w:webHidden/>
              </w:rPr>
              <w:fldChar w:fldCharType="begin"/>
            </w:r>
            <w:r>
              <w:rPr>
                <w:noProof/>
                <w:webHidden/>
              </w:rPr>
              <w:instrText xml:space="preserve"> PAGEREF _Toc213077020 \h </w:instrText>
            </w:r>
            <w:r>
              <w:rPr>
                <w:noProof/>
                <w:webHidden/>
              </w:rPr>
            </w:r>
            <w:r>
              <w:rPr>
                <w:noProof/>
                <w:webHidden/>
              </w:rPr>
              <w:fldChar w:fldCharType="separate"/>
            </w:r>
            <w:r w:rsidR="0031663E">
              <w:rPr>
                <w:noProof/>
                <w:webHidden/>
              </w:rPr>
              <w:t>63</w:t>
            </w:r>
            <w:r>
              <w:rPr>
                <w:noProof/>
                <w:webHidden/>
              </w:rPr>
              <w:fldChar w:fldCharType="end"/>
            </w:r>
          </w:hyperlink>
        </w:p>
        <w:p w14:paraId="1A13454B" w14:textId="1A9FF004"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21" w:history="1">
            <w:r w:rsidRPr="00A41DD6">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ΟΡΟΙ ΕΚΤΕΛΕΣΗΣ ΤΗΣ ΣΥΜΒΑΣΗΣ</w:t>
            </w:r>
            <w:r>
              <w:rPr>
                <w:noProof/>
                <w:webHidden/>
              </w:rPr>
              <w:tab/>
            </w:r>
            <w:r>
              <w:rPr>
                <w:noProof/>
                <w:webHidden/>
              </w:rPr>
              <w:fldChar w:fldCharType="begin"/>
            </w:r>
            <w:r>
              <w:rPr>
                <w:noProof/>
                <w:webHidden/>
              </w:rPr>
              <w:instrText xml:space="preserve"> PAGEREF _Toc213077021 \h </w:instrText>
            </w:r>
            <w:r>
              <w:rPr>
                <w:noProof/>
                <w:webHidden/>
              </w:rPr>
            </w:r>
            <w:r>
              <w:rPr>
                <w:noProof/>
                <w:webHidden/>
              </w:rPr>
              <w:fldChar w:fldCharType="separate"/>
            </w:r>
            <w:r w:rsidR="0031663E">
              <w:rPr>
                <w:noProof/>
                <w:webHidden/>
              </w:rPr>
              <w:t>65</w:t>
            </w:r>
            <w:r>
              <w:rPr>
                <w:noProof/>
                <w:webHidden/>
              </w:rPr>
              <w:fldChar w:fldCharType="end"/>
            </w:r>
          </w:hyperlink>
        </w:p>
        <w:p w14:paraId="70560A30" w14:textId="77498303"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2" w:history="1">
            <w:r w:rsidRPr="00A41DD6">
              <w:rPr>
                <w:rStyle w:val="-"/>
                <w:noProof/>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_Toc213077022 \h </w:instrText>
            </w:r>
            <w:r>
              <w:rPr>
                <w:noProof/>
                <w:webHidden/>
              </w:rPr>
            </w:r>
            <w:r>
              <w:rPr>
                <w:noProof/>
                <w:webHidden/>
              </w:rPr>
              <w:fldChar w:fldCharType="separate"/>
            </w:r>
            <w:r w:rsidR="0031663E">
              <w:rPr>
                <w:noProof/>
                <w:webHidden/>
              </w:rPr>
              <w:t>65</w:t>
            </w:r>
            <w:r>
              <w:rPr>
                <w:noProof/>
                <w:webHidden/>
              </w:rPr>
              <w:fldChar w:fldCharType="end"/>
            </w:r>
          </w:hyperlink>
        </w:p>
        <w:p w14:paraId="2FD1B944" w14:textId="1A648672"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3" w:history="1">
            <w:r w:rsidRPr="00A41DD6">
              <w:rPr>
                <w:rStyle w:val="-"/>
                <w:noProof/>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Συμβατικό πλαίσιο – Εφαρμοστέα νομοθεσία</w:t>
            </w:r>
            <w:r>
              <w:rPr>
                <w:noProof/>
                <w:webHidden/>
              </w:rPr>
              <w:tab/>
            </w:r>
            <w:r>
              <w:rPr>
                <w:noProof/>
                <w:webHidden/>
              </w:rPr>
              <w:fldChar w:fldCharType="begin"/>
            </w:r>
            <w:r>
              <w:rPr>
                <w:noProof/>
                <w:webHidden/>
              </w:rPr>
              <w:instrText xml:space="preserve"> PAGEREF _Toc213077023 \h </w:instrText>
            </w:r>
            <w:r>
              <w:rPr>
                <w:noProof/>
                <w:webHidden/>
              </w:rPr>
            </w:r>
            <w:r>
              <w:rPr>
                <w:noProof/>
                <w:webHidden/>
              </w:rPr>
              <w:fldChar w:fldCharType="separate"/>
            </w:r>
            <w:r w:rsidR="0031663E">
              <w:rPr>
                <w:noProof/>
                <w:webHidden/>
              </w:rPr>
              <w:t>65</w:t>
            </w:r>
            <w:r>
              <w:rPr>
                <w:noProof/>
                <w:webHidden/>
              </w:rPr>
              <w:fldChar w:fldCharType="end"/>
            </w:r>
          </w:hyperlink>
        </w:p>
        <w:p w14:paraId="1BBD39DA" w14:textId="4C32677D"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4" w:history="1">
            <w:r w:rsidRPr="00A41DD6">
              <w:rPr>
                <w:rStyle w:val="-"/>
                <w:noProof/>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Όροι εκτέλεσης της σύμβασης</w:t>
            </w:r>
            <w:r>
              <w:rPr>
                <w:noProof/>
                <w:webHidden/>
              </w:rPr>
              <w:tab/>
            </w:r>
            <w:r>
              <w:rPr>
                <w:noProof/>
                <w:webHidden/>
              </w:rPr>
              <w:fldChar w:fldCharType="begin"/>
            </w:r>
            <w:r>
              <w:rPr>
                <w:noProof/>
                <w:webHidden/>
              </w:rPr>
              <w:instrText xml:space="preserve"> PAGEREF _Toc213077024 \h </w:instrText>
            </w:r>
            <w:r>
              <w:rPr>
                <w:noProof/>
                <w:webHidden/>
              </w:rPr>
            </w:r>
            <w:r>
              <w:rPr>
                <w:noProof/>
                <w:webHidden/>
              </w:rPr>
              <w:fldChar w:fldCharType="separate"/>
            </w:r>
            <w:r w:rsidR="0031663E">
              <w:rPr>
                <w:noProof/>
                <w:webHidden/>
              </w:rPr>
              <w:t>66</w:t>
            </w:r>
            <w:r>
              <w:rPr>
                <w:noProof/>
                <w:webHidden/>
              </w:rPr>
              <w:fldChar w:fldCharType="end"/>
            </w:r>
          </w:hyperlink>
        </w:p>
        <w:p w14:paraId="456112FF" w14:textId="096DBBDD"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5" w:history="1">
            <w:r w:rsidRPr="00A41DD6">
              <w:rPr>
                <w:rStyle w:val="-"/>
                <w:noProof/>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Υπεργολαβία</w:t>
            </w:r>
            <w:r>
              <w:rPr>
                <w:noProof/>
                <w:webHidden/>
              </w:rPr>
              <w:tab/>
            </w:r>
            <w:r>
              <w:rPr>
                <w:noProof/>
                <w:webHidden/>
              </w:rPr>
              <w:fldChar w:fldCharType="begin"/>
            </w:r>
            <w:r>
              <w:rPr>
                <w:noProof/>
                <w:webHidden/>
              </w:rPr>
              <w:instrText xml:space="preserve"> PAGEREF _Toc213077025 \h </w:instrText>
            </w:r>
            <w:r>
              <w:rPr>
                <w:noProof/>
                <w:webHidden/>
              </w:rPr>
            </w:r>
            <w:r>
              <w:rPr>
                <w:noProof/>
                <w:webHidden/>
              </w:rPr>
              <w:fldChar w:fldCharType="separate"/>
            </w:r>
            <w:r w:rsidR="0031663E">
              <w:rPr>
                <w:noProof/>
                <w:webHidden/>
              </w:rPr>
              <w:t>68</w:t>
            </w:r>
            <w:r>
              <w:rPr>
                <w:noProof/>
                <w:webHidden/>
              </w:rPr>
              <w:fldChar w:fldCharType="end"/>
            </w:r>
          </w:hyperlink>
        </w:p>
        <w:p w14:paraId="3822A052" w14:textId="37D7E155"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6" w:history="1">
            <w:r w:rsidRPr="00A41DD6">
              <w:rPr>
                <w:rStyle w:val="-"/>
                <w:noProof/>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Τροποποίηση σύμβασης κατά τη διάρκειά της</w:t>
            </w:r>
            <w:r>
              <w:rPr>
                <w:noProof/>
                <w:webHidden/>
              </w:rPr>
              <w:tab/>
            </w:r>
            <w:r>
              <w:rPr>
                <w:noProof/>
                <w:webHidden/>
              </w:rPr>
              <w:fldChar w:fldCharType="begin"/>
            </w:r>
            <w:r>
              <w:rPr>
                <w:noProof/>
                <w:webHidden/>
              </w:rPr>
              <w:instrText xml:space="preserve"> PAGEREF _Toc213077026 \h </w:instrText>
            </w:r>
            <w:r>
              <w:rPr>
                <w:noProof/>
                <w:webHidden/>
              </w:rPr>
            </w:r>
            <w:r>
              <w:rPr>
                <w:noProof/>
                <w:webHidden/>
              </w:rPr>
              <w:fldChar w:fldCharType="separate"/>
            </w:r>
            <w:r w:rsidR="0031663E">
              <w:rPr>
                <w:noProof/>
                <w:webHidden/>
              </w:rPr>
              <w:t>69</w:t>
            </w:r>
            <w:r>
              <w:rPr>
                <w:noProof/>
                <w:webHidden/>
              </w:rPr>
              <w:fldChar w:fldCharType="end"/>
            </w:r>
          </w:hyperlink>
        </w:p>
        <w:p w14:paraId="236D41E8" w14:textId="54A895CE"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7" w:history="1">
            <w:r w:rsidRPr="00A41DD6">
              <w:rPr>
                <w:rStyle w:val="-"/>
                <w:noProof/>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Δικαίωμα μονομερούς λύσης της σύμβασης</w:t>
            </w:r>
            <w:r>
              <w:rPr>
                <w:noProof/>
                <w:webHidden/>
              </w:rPr>
              <w:tab/>
            </w:r>
            <w:r>
              <w:rPr>
                <w:noProof/>
                <w:webHidden/>
              </w:rPr>
              <w:fldChar w:fldCharType="begin"/>
            </w:r>
            <w:r>
              <w:rPr>
                <w:noProof/>
                <w:webHidden/>
              </w:rPr>
              <w:instrText xml:space="preserve"> PAGEREF _Toc213077027 \h </w:instrText>
            </w:r>
            <w:r>
              <w:rPr>
                <w:noProof/>
                <w:webHidden/>
              </w:rPr>
            </w:r>
            <w:r>
              <w:rPr>
                <w:noProof/>
                <w:webHidden/>
              </w:rPr>
              <w:fldChar w:fldCharType="separate"/>
            </w:r>
            <w:r w:rsidR="0031663E">
              <w:rPr>
                <w:noProof/>
                <w:webHidden/>
              </w:rPr>
              <w:t>69</w:t>
            </w:r>
            <w:r>
              <w:rPr>
                <w:noProof/>
                <w:webHidden/>
              </w:rPr>
              <w:fldChar w:fldCharType="end"/>
            </w:r>
          </w:hyperlink>
        </w:p>
        <w:p w14:paraId="31862C23" w14:textId="11630BC3"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28" w:history="1">
            <w:r w:rsidRPr="00A41DD6">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ΕΙΔΙΚΟΙ ΟΡΟΙ ΕΚΤΕΛΕΣΗΣ ΤΗΣ ΣΥΜΒΑΣΗΣ</w:t>
            </w:r>
            <w:r>
              <w:rPr>
                <w:noProof/>
                <w:webHidden/>
              </w:rPr>
              <w:tab/>
            </w:r>
            <w:r>
              <w:rPr>
                <w:noProof/>
                <w:webHidden/>
              </w:rPr>
              <w:fldChar w:fldCharType="begin"/>
            </w:r>
            <w:r>
              <w:rPr>
                <w:noProof/>
                <w:webHidden/>
              </w:rPr>
              <w:instrText xml:space="preserve"> PAGEREF _Toc213077028 \h </w:instrText>
            </w:r>
            <w:r>
              <w:rPr>
                <w:noProof/>
                <w:webHidden/>
              </w:rPr>
            </w:r>
            <w:r>
              <w:rPr>
                <w:noProof/>
                <w:webHidden/>
              </w:rPr>
              <w:fldChar w:fldCharType="separate"/>
            </w:r>
            <w:r w:rsidR="0031663E">
              <w:rPr>
                <w:noProof/>
                <w:webHidden/>
              </w:rPr>
              <w:t>71</w:t>
            </w:r>
            <w:r>
              <w:rPr>
                <w:noProof/>
                <w:webHidden/>
              </w:rPr>
              <w:fldChar w:fldCharType="end"/>
            </w:r>
          </w:hyperlink>
        </w:p>
        <w:p w14:paraId="0357FFCE" w14:textId="305D7025"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29" w:history="1">
            <w:r w:rsidRPr="00A41DD6">
              <w:rPr>
                <w:rStyle w:val="-"/>
                <w:noProof/>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Τρόπος πληρωμής</w:t>
            </w:r>
            <w:r>
              <w:rPr>
                <w:noProof/>
                <w:webHidden/>
              </w:rPr>
              <w:tab/>
            </w:r>
            <w:r>
              <w:rPr>
                <w:noProof/>
                <w:webHidden/>
              </w:rPr>
              <w:fldChar w:fldCharType="begin"/>
            </w:r>
            <w:r>
              <w:rPr>
                <w:noProof/>
                <w:webHidden/>
              </w:rPr>
              <w:instrText xml:space="preserve"> PAGEREF _Toc213077029 \h </w:instrText>
            </w:r>
            <w:r>
              <w:rPr>
                <w:noProof/>
                <w:webHidden/>
              </w:rPr>
            </w:r>
            <w:r>
              <w:rPr>
                <w:noProof/>
                <w:webHidden/>
              </w:rPr>
              <w:fldChar w:fldCharType="separate"/>
            </w:r>
            <w:r w:rsidR="0031663E">
              <w:rPr>
                <w:noProof/>
                <w:webHidden/>
              </w:rPr>
              <w:t>71</w:t>
            </w:r>
            <w:r>
              <w:rPr>
                <w:noProof/>
                <w:webHidden/>
              </w:rPr>
              <w:fldChar w:fldCharType="end"/>
            </w:r>
          </w:hyperlink>
        </w:p>
        <w:p w14:paraId="61FD2114" w14:textId="3189348D"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0" w:history="1">
            <w:r w:rsidRPr="00A41DD6">
              <w:rPr>
                <w:rStyle w:val="-"/>
                <w:noProof/>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Κήρυξη οικονομικού φορέα έκπτωτου - Κυρώσεις</w:t>
            </w:r>
            <w:r>
              <w:rPr>
                <w:noProof/>
                <w:webHidden/>
              </w:rPr>
              <w:tab/>
            </w:r>
            <w:r>
              <w:rPr>
                <w:noProof/>
                <w:webHidden/>
              </w:rPr>
              <w:fldChar w:fldCharType="begin"/>
            </w:r>
            <w:r>
              <w:rPr>
                <w:noProof/>
                <w:webHidden/>
              </w:rPr>
              <w:instrText xml:space="preserve"> PAGEREF _Toc213077030 \h </w:instrText>
            </w:r>
            <w:r>
              <w:rPr>
                <w:noProof/>
                <w:webHidden/>
              </w:rPr>
            </w:r>
            <w:r>
              <w:rPr>
                <w:noProof/>
                <w:webHidden/>
              </w:rPr>
              <w:fldChar w:fldCharType="separate"/>
            </w:r>
            <w:r w:rsidR="0031663E">
              <w:rPr>
                <w:noProof/>
                <w:webHidden/>
              </w:rPr>
              <w:t>72</w:t>
            </w:r>
            <w:r>
              <w:rPr>
                <w:noProof/>
                <w:webHidden/>
              </w:rPr>
              <w:fldChar w:fldCharType="end"/>
            </w:r>
          </w:hyperlink>
        </w:p>
        <w:p w14:paraId="46EAF2A7" w14:textId="7E6DF2FB"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1" w:history="1">
            <w:r w:rsidRPr="00A41DD6">
              <w:rPr>
                <w:rStyle w:val="-"/>
                <w:noProof/>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_Toc213077031 \h </w:instrText>
            </w:r>
            <w:r>
              <w:rPr>
                <w:noProof/>
                <w:webHidden/>
              </w:rPr>
            </w:r>
            <w:r>
              <w:rPr>
                <w:noProof/>
                <w:webHidden/>
              </w:rPr>
              <w:fldChar w:fldCharType="separate"/>
            </w:r>
            <w:r w:rsidR="0031663E">
              <w:rPr>
                <w:noProof/>
                <w:webHidden/>
              </w:rPr>
              <w:t>73</w:t>
            </w:r>
            <w:r>
              <w:rPr>
                <w:noProof/>
                <w:webHidden/>
              </w:rPr>
              <w:fldChar w:fldCharType="end"/>
            </w:r>
          </w:hyperlink>
        </w:p>
        <w:p w14:paraId="3E6BCA35" w14:textId="7C6542BF"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2" w:history="1">
            <w:r w:rsidRPr="00A41DD6">
              <w:rPr>
                <w:rStyle w:val="-"/>
                <w:noProof/>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Δικαστική επίλυση διαφορών</w:t>
            </w:r>
            <w:r>
              <w:rPr>
                <w:noProof/>
                <w:webHidden/>
              </w:rPr>
              <w:tab/>
            </w:r>
            <w:r>
              <w:rPr>
                <w:noProof/>
                <w:webHidden/>
              </w:rPr>
              <w:fldChar w:fldCharType="begin"/>
            </w:r>
            <w:r>
              <w:rPr>
                <w:noProof/>
                <w:webHidden/>
              </w:rPr>
              <w:instrText xml:space="preserve"> PAGEREF _Toc213077032 \h </w:instrText>
            </w:r>
            <w:r>
              <w:rPr>
                <w:noProof/>
                <w:webHidden/>
              </w:rPr>
            </w:r>
            <w:r>
              <w:rPr>
                <w:noProof/>
                <w:webHidden/>
              </w:rPr>
              <w:fldChar w:fldCharType="separate"/>
            </w:r>
            <w:r w:rsidR="0031663E">
              <w:rPr>
                <w:noProof/>
                <w:webHidden/>
              </w:rPr>
              <w:t>73</w:t>
            </w:r>
            <w:r>
              <w:rPr>
                <w:noProof/>
                <w:webHidden/>
              </w:rPr>
              <w:fldChar w:fldCharType="end"/>
            </w:r>
          </w:hyperlink>
        </w:p>
        <w:p w14:paraId="48392F6A" w14:textId="4F28C96E"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33" w:history="1">
            <w:r w:rsidRPr="00A41DD6">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ΧΡΟΝΟΣ ΚΑΙ ΤΡΟΠΟΣ ΕΚΤΕΛΕΣΗΣ</w:t>
            </w:r>
            <w:r>
              <w:rPr>
                <w:noProof/>
                <w:webHidden/>
              </w:rPr>
              <w:tab/>
            </w:r>
            <w:r>
              <w:rPr>
                <w:noProof/>
                <w:webHidden/>
              </w:rPr>
              <w:fldChar w:fldCharType="begin"/>
            </w:r>
            <w:r>
              <w:rPr>
                <w:noProof/>
                <w:webHidden/>
              </w:rPr>
              <w:instrText xml:space="preserve"> PAGEREF _Toc213077033 \h </w:instrText>
            </w:r>
            <w:r>
              <w:rPr>
                <w:noProof/>
                <w:webHidden/>
              </w:rPr>
            </w:r>
            <w:r>
              <w:rPr>
                <w:noProof/>
                <w:webHidden/>
              </w:rPr>
              <w:fldChar w:fldCharType="separate"/>
            </w:r>
            <w:r w:rsidR="0031663E">
              <w:rPr>
                <w:noProof/>
                <w:webHidden/>
              </w:rPr>
              <w:t>74</w:t>
            </w:r>
            <w:r>
              <w:rPr>
                <w:noProof/>
                <w:webHidden/>
              </w:rPr>
              <w:fldChar w:fldCharType="end"/>
            </w:r>
          </w:hyperlink>
        </w:p>
        <w:p w14:paraId="54DCDF61" w14:textId="0C18426A"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4" w:history="1">
            <w:r w:rsidRPr="00A41DD6">
              <w:rPr>
                <w:rStyle w:val="-"/>
                <w:noProof/>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Παρακολούθηση της σύμβασης</w:t>
            </w:r>
            <w:r>
              <w:rPr>
                <w:noProof/>
                <w:webHidden/>
              </w:rPr>
              <w:tab/>
            </w:r>
            <w:r>
              <w:rPr>
                <w:noProof/>
                <w:webHidden/>
              </w:rPr>
              <w:fldChar w:fldCharType="begin"/>
            </w:r>
            <w:r>
              <w:rPr>
                <w:noProof/>
                <w:webHidden/>
              </w:rPr>
              <w:instrText xml:space="preserve"> PAGEREF _Toc213077034 \h </w:instrText>
            </w:r>
            <w:r>
              <w:rPr>
                <w:noProof/>
                <w:webHidden/>
              </w:rPr>
            </w:r>
            <w:r>
              <w:rPr>
                <w:noProof/>
                <w:webHidden/>
              </w:rPr>
              <w:fldChar w:fldCharType="separate"/>
            </w:r>
            <w:r w:rsidR="0031663E">
              <w:rPr>
                <w:noProof/>
                <w:webHidden/>
              </w:rPr>
              <w:t>74</w:t>
            </w:r>
            <w:r>
              <w:rPr>
                <w:noProof/>
                <w:webHidden/>
              </w:rPr>
              <w:fldChar w:fldCharType="end"/>
            </w:r>
          </w:hyperlink>
        </w:p>
        <w:p w14:paraId="38727F54" w14:textId="563F61D3"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5" w:history="1">
            <w:r w:rsidRPr="00A41DD6">
              <w:rPr>
                <w:rStyle w:val="-"/>
                <w:noProof/>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Διάρκεια σύμβασης</w:t>
            </w:r>
            <w:r>
              <w:rPr>
                <w:noProof/>
                <w:webHidden/>
              </w:rPr>
              <w:tab/>
            </w:r>
            <w:r>
              <w:rPr>
                <w:noProof/>
                <w:webHidden/>
              </w:rPr>
              <w:fldChar w:fldCharType="begin"/>
            </w:r>
            <w:r>
              <w:rPr>
                <w:noProof/>
                <w:webHidden/>
              </w:rPr>
              <w:instrText xml:space="preserve"> PAGEREF _Toc213077035 \h </w:instrText>
            </w:r>
            <w:r>
              <w:rPr>
                <w:noProof/>
                <w:webHidden/>
              </w:rPr>
            </w:r>
            <w:r>
              <w:rPr>
                <w:noProof/>
                <w:webHidden/>
              </w:rPr>
              <w:fldChar w:fldCharType="separate"/>
            </w:r>
            <w:r w:rsidR="0031663E">
              <w:rPr>
                <w:noProof/>
                <w:webHidden/>
              </w:rPr>
              <w:t>74</w:t>
            </w:r>
            <w:r>
              <w:rPr>
                <w:noProof/>
                <w:webHidden/>
              </w:rPr>
              <w:fldChar w:fldCharType="end"/>
            </w:r>
          </w:hyperlink>
        </w:p>
        <w:p w14:paraId="1B8B935B" w14:textId="76F2E35F"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6" w:history="1">
            <w:r w:rsidRPr="00A41DD6">
              <w:rPr>
                <w:rStyle w:val="-"/>
                <w:noProof/>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Παραλαβή του αντικειμένου της σύμβασης</w:t>
            </w:r>
            <w:r>
              <w:rPr>
                <w:noProof/>
                <w:webHidden/>
              </w:rPr>
              <w:tab/>
            </w:r>
            <w:r>
              <w:rPr>
                <w:noProof/>
                <w:webHidden/>
              </w:rPr>
              <w:fldChar w:fldCharType="begin"/>
            </w:r>
            <w:r>
              <w:rPr>
                <w:noProof/>
                <w:webHidden/>
              </w:rPr>
              <w:instrText xml:space="preserve"> PAGEREF _Toc213077036 \h </w:instrText>
            </w:r>
            <w:r>
              <w:rPr>
                <w:noProof/>
                <w:webHidden/>
              </w:rPr>
            </w:r>
            <w:r>
              <w:rPr>
                <w:noProof/>
                <w:webHidden/>
              </w:rPr>
              <w:fldChar w:fldCharType="separate"/>
            </w:r>
            <w:r w:rsidR="0031663E">
              <w:rPr>
                <w:noProof/>
                <w:webHidden/>
              </w:rPr>
              <w:t>74</w:t>
            </w:r>
            <w:r>
              <w:rPr>
                <w:noProof/>
                <w:webHidden/>
              </w:rPr>
              <w:fldChar w:fldCharType="end"/>
            </w:r>
          </w:hyperlink>
        </w:p>
        <w:p w14:paraId="54A0DBBB" w14:textId="112691E8"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7" w:history="1">
            <w:r w:rsidRPr="00A41DD6">
              <w:rPr>
                <w:rStyle w:val="-"/>
                <w:noProof/>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Απόρριψη παραδοτέων – Αντικατάσταση</w:t>
            </w:r>
            <w:r>
              <w:rPr>
                <w:noProof/>
                <w:webHidden/>
              </w:rPr>
              <w:tab/>
            </w:r>
            <w:r>
              <w:rPr>
                <w:noProof/>
                <w:webHidden/>
              </w:rPr>
              <w:fldChar w:fldCharType="begin"/>
            </w:r>
            <w:r>
              <w:rPr>
                <w:noProof/>
                <w:webHidden/>
              </w:rPr>
              <w:instrText xml:space="preserve"> PAGEREF _Toc213077037 \h </w:instrText>
            </w:r>
            <w:r>
              <w:rPr>
                <w:noProof/>
                <w:webHidden/>
              </w:rPr>
            </w:r>
            <w:r>
              <w:rPr>
                <w:noProof/>
                <w:webHidden/>
              </w:rPr>
              <w:fldChar w:fldCharType="separate"/>
            </w:r>
            <w:r w:rsidR="0031663E">
              <w:rPr>
                <w:noProof/>
                <w:webHidden/>
              </w:rPr>
              <w:t>75</w:t>
            </w:r>
            <w:r>
              <w:rPr>
                <w:noProof/>
                <w:webHidden/>
              </w:rPr>
              <w:fldChar w:fldCharType="end"/>
            </w:r>
          </w:hyperlink>
        </w:p>
        <w:p w14:paraId="3A1A6E53" w14:textId="24A96C32"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8" w:history="1">
            <w:r w:rsidRPr="00A41DD6">
              <w:rPr>
                <w:rStyle w:val="-"/>
                <w:noProof/>
              </w:rPr>
              <w:t>6.5</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Αναπροσαρμογή τιμής</w:t>
            </w:r>
            <w:r>
              <w:rPr>
                <w:noProof/>
                <w:webHidden/>
              </w:rPr>
              <w:tab/>
            </w:r>
            <w:r>
              <w:rPr>
                <w:noProof/>
                <w:webHidden/>
              </w:rPr>
              <w:fldChar w:fldCharType="begin"/>
            </w:r>
            <w:r>
              <w:rPr>
                <w:noProof/>
                <w:webHidden/>
              </w:rPr>
              <w:instrText xml:space="preserve"> PAGEREF _Toc213077038 \h </w:instrText>
            </w:r>
            <w:r>
              <w:rPr>
                <w:noProof/>
                <w:webHidden/>
              </w:rPr>
            </w:r>
            <w:r>
              <w:rPr>
                <w:noProof/>
                <w:webHidden/>
              </w:rPr>
              <w:fldChar w:fldCharType="separate"/>
            </w:r>
            <w:r w:rsidR="0031663E">
              <w:rPr>
                <w:noProof/>
                <w:webHidden/>
              </w:rPr>
              <w:t>75</w:t>
            </w:r>
            <w:r>
              <w:rPr>
                <w:noProof/>
                <w:webHidden/>
              </w:rPr>
              <w:fldChar w:fldCharType="end"/>
            </w:r>
          </w:hyperlink>
        </w:p>
        <w:p w14:paraId="23073461" w14:textId="662EF3F5"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39" w:history="1">
            <w:r w:rsidRPr="00A41DD6">
              <w:rPr>
                <w:rStyle w:val="-"/>
                <w:noProof/>
              </w:rPr>
              <w:t>6.6</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_Toc213077039 \h </w:instrText>
            </w:r>
            <w:r>
              <w:rPr>
                <w:noProof/>
                <w:webHidden/>
              </w:rPr>
            </w:r>
            <w:r>
              <w:rPr>
                <w:noProof/>
                <w:webHidden/>
              </w:rPr>
              <w:fldChar w:fldCharType="separate"/>
            </w:r>
            <w:r w:rsidR="0031663E">
              <w:rPr>
                <w:noProof/>
                <w:webHidden/>
              </w:rPr>
              <w:t>76</w:t>
            </w:r>
            <w:r>
              <w:rPr>
                <w:noProof/>
                <w:webHidden/>
              </w:rPr>
              <w:fldChar w:fldCharType="end"/>
            </w:r>
          </w:hyperlink>
        </w:p>
        <w:p w14:paraId="667138FD" w14:textId="0DC5F21C" w:rsidR="00265348" w:rsidRDefault="00265348">
          <w:pPr>
            <w:pStyle w:val="1a"/>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40" w:history="1">
            <w:r w:rsidRPr="00A41DD6">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41DD6">
              <w:rPr>
                <w:rStyle w:val="-"/>
                <w:noProof/>
              </w:rPr>
              <w:t>ΠΑΡΑΡΤΗΜΑΤΑ</w:t>
            </w:r>
            <w:r>
              <w:rPr>
                <w:noProof/>
                <w:webHidden/>
              </w:rPr>
              <w:tab/>
            </w:r>
            <w:r>
              <w:rPr>
                <w:noProof/>
                <w:webHidden/>
              </w:rPr>
              <w:fldChar w:fldCharType="begin"/>
            </w:r>
            <w:r>
              <w:rPr>
                <w:noProof/>
                <w:webHidden/>
              </w:rPr>
              <w:instrText xml:space="preserve"> PAGEREF _Toc213077040 \h </w:instrText>
            </w:r>
            <w:r>
              <w:rPr>
                <w:noProof/>
                <w:webHidden/>
              </w:rPr>
            </w:r>
            <w:r>
              <w:rPr>
                <w:noProof/>
                <w:webHidden/>
              </w:rPr>
              <w:fldChar w:fldCharType="separate"/>
            </w:r>
            <w:r w:rsidR="0031663E">
              <w:rPr>
                <w:noProof/>
                <w:webHidden/>
              </w:rPr>
              <w:t>77</w:t>
            </w:r>
            <w:r>
              <w:rPr>
                <w:noProof/>
                <w:webHidden/>
              </w:rPr>
              <w:fldChar w:fldCharType="end"/>
            </w:r>
          </w:hyperlink>
        </w:p>
        <w:p w14:paraId="20A43441" w14:textId="77E55C3C"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41" w:history="1">
            <w:r w:rsidRPr="00A41DD6">
              <w:rPr>
                <w:rStyle w:val="-"/>
                <w:noProof/>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_Toc213077041 \h </w:instrText>
            </w:r>
            <w:r>
              <w:rPr>
                <w:noProof/>
                <w:webHidden/>
              </w:rPr>
            </w:r>
            <w:r>
              <w:rPr>
                <w:noProof/>
                <w:webHidden/>
              </w:rPr>
              <w:fldChar w:fldCharType="separate"/>
            </w:r>
            <w:r w:rsidR="0031663E">
              <w:rPr>
                <w:noProof/>
                <w:webHidden/>
              </w:rPr>
              <w:t>77</w:t>
            </w:r>
            <w:r>
              <w:rPr>
                <w:noProof/>
                <w:webHidden/>
              </w:rPr>
              <w:fldChar w:fldCharType="end"/>
            </w:r>
          </w:hyperlink>
        </w:p>
        <w:p w14:paraId="56755C22" w14:textId="529F89A9"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42" w:history="1">
            <w:r w:rsidRPr="00A41DD6">
              <w:rPr>
                <w:rStyle w:val="-"/>
                <w:rFonts w:eastAsia="SimSun"/>
                <w:noProof/>
              </w:rPr>
              <w:t>ΜΕΡΟΣ Α - ΠΕΡΙΓΡΑΦΗ ΦΥΣΙΚΟΥ ΑΝΤΙΚΕΙΜΕΝΟΥ ΤΗΣ ΣΥΜΒΑΣΗΣ</w:t>
            </w:r>
            <w:r>
              <w:rPr>
                <w:noProof/>
                <w:webHidden/>
              </w:rPr>
              <w:tab/>
            </w:r>
            <w:r>
              <w:rPr>
                <w:noProof/>
                <w:webHidden/>
              </w:rPr>
              <w:fldChar w:fldCharType="begin"/>
            </w:r>
            <w:r>
              <w:rPr>
                <w:noProof/>
                <w:webHidden/>
              </w:rPr>
              <w:instrText xml:space="preserve"> PAGEREF _Toc213077042 \h </w:instrText>
            </w:r>
            <w:r>
              <w:rPr>
                <w:noProof/>
                <w:webHidden/>
              </w:rPr>
            </w:r>
            <w:r>
              <w:rPr>
                <w:noProof/>
                <w:webHidden/>
              </w:rPr>
              <w:fldChar w:fldCharType="separate"/>
            </w:r>
            <w:r w:rsidR="0031663E">
              <w:rPr>
                <w:noProof/>
                <w:webHidden/>
              </w:rPr>
              <w:t>77</w:t>
            </w:r>
            <w:r>
              <w:rPr>
                <w:noProof/>
                <w:webHidden/>
              </w:rPr>
              <w:fldChar w:fldCharType="end"/>
            </w:r>
          </w:hyperlink>
        </w:p>
        <w:p w14:paraId="6F5C58DE" w14:textId="7FD6274E"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43" w:history="1">
            <w:r w:rsidRPr="00A41DD6">
              <w:rPr>
                <w:rStyle w:val="-"/>
                <w:noProof/>
              </w:rPr>
              <w:t>7.1</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Περιβάλλον του Έργου</w:t>
            </w:r>
            <w:r>
              <w:rPr>
                <w:noProof/>
                <w:webHidden/>
              </w:rPr>
              <w:tab/>
            </w:r>
            <w:r>
              <w:rPr>
                <w:noProof/>
                <w:webHidden/>
              </w:rPr>
              <w:fldChar w:fldCharType="begin"/>
            </w:r>
            <w:r>
              <w:rPr>
                <w:noProof/>
                <w:webHidden/>
              </w:rPr>
              <w:instrText xml:space="preserve"> PAGEREF _Toc213077043 \h </w:instrText>
            </w:r>
            <w:r>
              <w:rPr>
                <w:noProof/>
                <w:webHidden/>
              </w:rPr>
            </w:r>
            <w:r>
              <w:rPr>
                <w:noProof/>
                <w:webHidden/>
              </w:rPr>
              <w:fldChar w:fldCharType="separate"/>
            </w:r>
            <w:r w:rsidR="0031663E">
              <w:rPr>
                <w:noProof/>
                <w:webHidden/>
              </w:rPr>
              <w:t>77</w:t>
            </w:r>
            <w:r>
              <w:rPr>
                <w:noProof/>
                <w:webHidden/>
              </w:rPr>
              <w:fldChar w:fldCharType="end"/>
            </w:r>
          </w:hyperlink>
        </w:p>
        <w:p w14:paraId="44CA38A8" w14:textId="2D2F513A"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44" w:history="1">
            <w:r w:rsidRPr="00A41DD6">
              <w:rPr>
                <w:rStyle w:val="-"/>
                <w:noProof/>
                <w:lang w:eastAsia="ar-SA"/>
              </w:rPr>
              <w:t>7.1.1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Εμπλεκόμενοι στην υλοποίηση της Σύμβασης</w:t>
            </w:r>
            <w:r>
              <w:rPr>
                <w:noProof/>
                <w:webHidden/>
              </w:rPr>
              <w:tab/>
            </w:r>
            <w:r>
              <w:rPr>
                <w:noProof/>
                <w:webHidden/>
              </w:rPr>
              <w:fldChar w:fldCharType="begin"/>
            </w:r>
            <w:r>
              <w:rPr>
                <w:noProof/>
                <w:webHidden/>
              </w:rPr>
              <w:instrText xml:space="preserve"> PAGEREF _Toc213077044 \h </w:instrText>
            </w:r>
            <w:r>
              <w:rPr>
                <w:noProof/>
                <w:webHidden/>
              </w:rPr>
            </w:r>
            <w:r>
              <w:rPr>
                <w:noProof/>
                <w:webHidden/>
              </w:rPr>
              <w:fldChar w:fldCharType="separate"/>
            </w:r>
            <w:r w:rsidR="0031663E">
              <w:rPr>
                <w:noProof/>
                <w:webHidden/>
              </w:rPr>
              <w:t>77</w:t>
            </w:r>
            <w:r>
              <w:rPr>
                <w:noProof/>
                <w:webHidden/>
              </w:rPr>
              <w:fldChar w:fldCharType="end"/>
            </w:r>
          </w:hyperlink>
        </w:p>
        <w:p w14:paraId="1CEC5030" w14:textId="7B672357"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45" w:history="1">
            <w:r w:rsidRPr="00A41DD6">
              <w:rPr>
                <w:rStyle w:val="-"/>
                <w:noProof/>
                <w:lang w:eastAsia="ar-SA"/>
              </w:rPr>
              <w:t>7.1.2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Φορέας Υλοποίησης – Αναθέτουσα Αρχή</w:t>
            </w:r>
            <w:r>
              <w:rPr>
                <w:noProof/>
                <w:webHidden/>
              </w:rPr>
              <w:tab/>
            </w:r>
            <w:r>
              <w:rPr>
                <w:noProof/>
                <w:webHidden/>
              </w:rPr>
              <w:fldChar w:fldCharType="begin"/>
            </w:r>
            <w:r>
              <w:rPr>
                <w:noProof/>
                <w:webHidden/>
              </w:rPr>
              <w:instrText xml:space="preserve"> PAGEREF _Toc213077045 \h </w:instrText>
            </w:r>
            <w:r>
              <w:rPr>
                <w:noProof/>
                <w:webHidden/>
              </w:rPr>
            </w:r>
            <w:r>
              <w:rPr>
                <w:noProof/>
                <w:webHidden/>
              </w:rPr>
              <w:fldChar w:fldCharType="separate"/>
            </w:r>
            <w:r w:rsidR="0031663E">
              <w:rPr>
                <w:noProof/>
                <w:webHidden/>
              </w:rPr>
              <w:t>77</w:t>
            </w:r>
            <w:r>
              <w:rPr>
                <w:noProof/>
                <w:webHidden/>
              </w:rPr>
              <w:fldChar w:fldCharType="end"/>
            </w:r>
          </w:hyperlink>
        </w:p>
        <w:p w14:paraId="30CCFC08" w14:textId="76A8F84A"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46" w:history="1">
            <w:r w:rsidRPr="00A41DD6">
              <w:rPr>
                <w:rStyle w:val="-"/>
                <w:noProof/>
                <w:lang w:eastAsia="ar-SA"/>
              </w:rPr>
              <w:t>7.1.3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Φορέας Χρηματοδότησης</w:t>
            </w:r>
            <w:r>
              <w:rPr>
                <w:noProof/>
                <w:webHidden/>
              </w:rPr>
              <w:tab/>
            </w:r>
            <w:r>
              <w:rPr>
                <w:noProof/>
                <w:webHidden/>
              </w:rPr>
              <w:fldChar w:fldCharType="begin"/>
            </w:r>
            <w:r>
              <w:rPr>
                <w:noProof/>
                <w:webHidden/>
              </w:rPr>
              <w:instrText xml:space="preserve"> PAGEREF _Toc213077046 \h </w:instrText>
            </w:r>
            <w:r>
              <w:rPr>
                <w:noProof/>
                <w:webHidden/>
              </w:rPr>
            </w:r>
            <w:r>
              <w:rPr>
                <w:noProof/>
                <w:webHidden/>
              </w:rPr>
              <w:fldChar w:fldCharType="separate"/>
            </w:r>
            <w:r w:rsidR="0031663E">
              <w:rPr>
                <w:noProof/>
                <w:webHidden/>
              </w:rPr>
              <w:t>79</w:t>
            </w:r>
            <w:r>
              <w:rPr>
                <w:noProof/>
                <w:webHidden/>
              </w:rPr>
              <w:fldChar w:fldCharType="end"/>
            </w:r>
          </w:hyperlink>
        </w:p>
        <w:p w14:paraId="42ED9A65" w14:textId="78F7458F"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47" w:history="1">
            <w:r w:rsidRPr="00A41DD6">
              <w:rPr>
                <w:rStyle w:val="-"/>
                <w:noProof/>
                <w:lang w:eastAsia="ar-SA"/>
              </w:rPr>
              <w:t>7.1.4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Κύριος του Έργου – Φορέας Λειτουργίας</w:t>
            </w:r>
            <w:r>
              <w:rPr>
                <w:noProof/>
                <w:webHidden/>
              </w:rPr>
              <w:tab/>
            </w:r>
            <w:r>
              <w:rPr>
                <w:noProof/>
                <w:webHidden/>
              </w:rPr>
              <w:fldChar w:fldCharType="begin"/>
            </w:r>
            <w:r>
              <w:rPr>
                <w:noProof/>
                <w:webHidden/>
              </w:rPr>
              <w:instrText xml:space="preserve"> PAGEREF _Toc213077047 \h </w:instrText>
            </w:r>
            <w:r>
              <w:rPr>
                <w:noProof/>
                <w:webHidden/>
              </w:rPr>
            </w:r>
            <w:r>
              <w:rPr>
                <w:noProof/>
                <w:webHidden/>
              </w:rPr>
              <w:fldChar w:fldCharType="separate"/>
            </w:r>
            <w:r w:rsidR="0031663E">
              <w:rPr>
                <w:noProof/>
                <w:webHidden/>
              </w:rPr>
              <w:t>79</w:t>
            </w:r>
            <w:r>
              <w:rPr>
                <w:noProof/>
                <w:webHidden/>
              </w:rPr>
              <w:fldChar w:fldCharType="end"/>
            </w:r>
          </w:hyperlink>
        </w:p>
        <w:p w14:paraId="3048E637" w14:textId="16076C9B"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48" w:history="1">
            <w:r w:rsidRPr="00A41DD6">
              <w:rPr>
                <w:rStyle w:val="-"/>
                <w:noProof/>
                <w:lang w:eastAsia="ar-SA"/>
              </w:rPr>
              <w:t>7.1.5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Υφιστάμενη κατάσταση-υποδομές</w:t>
            </w:r>
            <w:r>
              <w:rPr>
                <w:noProof/>
                <w:webHidden/>
              </w:rPr>
              <w:tab/>
            </w:r>
            <w:r>
              <w:rPr>
                <w:noProof/>
                <w:webHidden/>
              </w:rPr>
              <w:fldChar w:fldCharType="begin"/>
            </w:r>
            <w:r>
              <w:rPr>
                <w:noProof/>
                <w:webHidden/>
              </w:rPr>
              <w:instrText xml:space="preserve"> PAGEREF _Toc213077048 \h </w:instrText>
            </w:r>
            <w:r>
              <w:rPr>
                <w:noProof/>
                <w:webHidden/>
              </w:rPr>
            </w:r>
            <w:r>
              <w:rPr>
                <w:noProof/>
                <w:webHidden/>
              </w:rPr>
              <w:fldChar w:fldCharType="separate"/>
            </w:r>
            <w:r w:rsidR="0031663E">
              <w:rPr>
                <w:noProof/>
                <w:webHidden/>
              </w:rPr>
              <w:t>81</w:t>
            </w:r>
            <w:r>
              <w:rPr>
                <w:noProof/>
                <w:webHidden/>
              </w:rPr>
              <w:fldChar w:fldCharType="end"/>
            </w:r>
          </w:hyperlink>
        </w:p>
        <w:p w14:paraId="77B4976E" w14:textId="2720F3C1"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49" w:history="1">
            <w:r w:rsidRPr="00A41DD6">
              <w:rPr>
                <w:rStyle w:val="-"/>
                <w:noProof/>
              </w:rPr>
              <w:t>7.2</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Αντικείμενο του Έργου</w:t>
            </w:r>
            <w:r>
              <w:rPr>
                <w:noProof/>
                <w:webHidden/>
              </w:rPr>
              <w:tab/>
            </w:r>
            <w:r>
              <w:rPr>
                <w:noProof/>
                <w:webHidden/>
              </w:rPr>
              <w:fldChar w:fldCharType="begin"/>
            </w:r>
            <w:r>
              <w:rPr>
                <w:noProof/>
                <w:webHidden/>
              </w:rPr>
              <w:instrText xml:space="preserve"> PAGEREF _Toc213077049 \h </w:instrText>
            </w:r>
            <w:r>
              <w:rPr>
                <w:noProof/>
                <w:webHidden/>
              </w:rPr>
            </w:r>
            <w:r>
              <w:rPr>
                <w:noProof/>
                <w:webHidden/>
              </w:rPr>
              <w:fldChar w:fldCharType="separate"/>
            </w:r>
            <w:r w:rsidR="0031663E">
              <w:rPr>
                <w:noProof/>
                <w:webHidden/>
              </w:rPr>
              <w:t>83</w:t>
            </w:r>
            <w:r>
              <w:rPr>
                <w:noProof/>
                <w:webHidden/>
              </w:rPr>
              <w:fldChar w:fldCharType="end"/>
            </w:r>
          </w:hyperlink>
        </w:p>
        <w:p w14:paraId="662253CA" w14:textId="024CC792"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50" w:history="1">
            <w:r w:rsidRPr="00A41DD6">
              <w:rPr>
                <w:rStyle w:val="-"/>
                <w:noProof/>
                <w:lang w:eastAsia="ar-SA"/>
              </w:rPr>
              <w:t>7.2.1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Το Περιβάλλον του Έργου: «Παροχή υπηρεσιών SOCaaS και υπηρεσιών συμμόρφωσης με την Οδηγία (ΕΕ) 2022/2555 (Οδηγία NIS2) και τον Νόμο 5160/2024»</w:t>
            </w:r>
            <w:r>
              <w:rPr>
                <w:noProof/>
                <w:webHidden/>
              </w:rPr>
              <w:tab/>
            </w:r>
            <w:r>
              <w:rPr>
                <w:noProof/>
                <w:webHidden/>
              </w:rPr>
              <w:fldChar w:fldCharType="begin"/>
            </w:r>
            <w:r>
              <w:rPr>
                <w:noProof/>
                <w:webHidden/>
              </w:rPr>
              <w:instrText xml:space="preserve"> PAGEREF _Toc213077050 \h </w:instrText>
            </w:r>
            <w:r>
              <w:rPr>
                <w:noProof/>
                <w:webHidden/>
              </w:rPr>
            </w:r>
            <w:r>
              <w:rPr>
                <w:noProof/>
                <w:webHidden/>
              </w:rPr>
              <w:fldChar w:fldCharType="separate"/>
            </w:r>
            <w:r w:rsidR="0031663E">
              <w:rPr>
                <w:noProof/>
                <w:webHidden/>
              </w:rPr>
              <w:t>83</w:t>
            </w:r>
            <w:r>
              <w:rPr>
                <w:noProof/>
                <w:webHidden/>
              </w:rPr>
              <w:fldChar w:fldCharType="end"/>
            </w:r>
          </w:hyperlink>
        </w:p>
        <w:p w14:paraId="4DF55DE6" w14:textId="10542BB0"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51" w:history="1">
            <w:r w:rsidRPr="00A41DD6">
              <w:rPr>
                <w:rStyle w:val="-"/>
                <w:noProof/>
                <w:lang w:eastAsia="ar-SA"/>
              </w:rPr>
              <w:t>7.2.2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Σκοπιμότητα και αναμενόμενα οφέλη</w:t>
            </w:r>
            <w:r>
              <w:rPr>
                <w:noProof/>
                <w:webHidden/>
              </w:rPr>
              <w:tab/>
            </w:r>
            <w:r>
              <w:rPr>
                <w:noProof/>
                <w:webHidden/>
              </w:rPr>
              <w:fldChar w:fldCharType="begin"/>
            </w:r>
            <w:r>
              <w:rPr>
                <w:noProof/>
                <w:webHidden/>
              </w:rPr>
              <w:instrText xml:space="preserve"> PAGEREF _Toc213077051 \h </w:instrText>
            </w:r>
            <w:r>
              <w:rPr>
                <w:noProof/>
                <w:webHidden/>
              </w:rPr>
            </w:r>
            <w:r>
              <w:rPr>
                <w:noProof/>
                <w:webHidden/>
              </w:rPr>
              <w:fldChar w:fldCharType="separate"/>
            </w:r>
            <w:r w:rsidR="0031663E">
              <w:rPr>
                <w:noProof/>
                <w:webHidden/>
              </w:rPr>
              <w:t>83</w:t>
            </w:r>
            <w:r>
              <w:rPr>
                <w:noProof/>
                <w:webHidden/>
              </w:rPr>
              <w:fldChar w:fldCharType="end"/>
            </w:r>
          </w:hyperlink>
        </w:p>
        <w:p w14:paraId="59202183" w14:textId="52EC3C09"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52" w:history="1">
            <w:r w:rsidRPr="00A41DD6">
              <w:rPr>
                <w:rStyle w:val="-"/>
                <w:noProof/>
              </w:rPr>
              <w:t>7.3</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Παρεχόμενες Υπηρεσίες</w:t>
            </w:r>
            <w:r>
              <w:rPr>
                <w:noProof/>
                <w:webHidden/>
              </w:rPr>
              <w:tab/>
            </w:r>
            <w:r>
              <w:rPr>
                <w:noProof/>
                <w:webHidden/>
              </w:rPr>
              <w:fldChar w:fldCharType="begin"/>
            </w:r>
            <w:r>
              <w:rPr>
                <w:noProof/>
                <w:webHidden/>
              </w:rPr>
              <w:instrText xml:space="preserve"> PAGEREF _Toc213077052 \h </w:instrText>
            </w:r>
            <w:r>
              <w:rPr>
                <w:noProof/>
                <w:webHidden/>
              </w:rPr>
            </w:r>
            <w:r>
              <w:rPr>
                <w:noProof/>
                <w:webHidden/>
              </w:rPr>
              <w:fldChar w:fldCharType="separate"/>
            </w:r>
            <w:r w:rsidR="0031663E">
              <w:rPr>
                <w:noProof/>
                <w:webHidden/>
              </w:rPr>
              <w:t>84</w:t>
            </w:r>
            <w:r>
              <w:rPr>
                <w:noProof/>
                <w:webHidden/>
              </w:rPr>
              <w:fldChar w:fldCharType="end"/>
            </w:r>
          </w:hyperlink>
        </w:p>
        <w:p w14:paraId="40B27A14" w14:textId="56303D33"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53" w:history="1">
            <w:r w:rsidRPr="00A41DD6">
              <w:rPr>
                <w:rStyle w:val="-"/>
                <w:noProof/>
                <w:lang w:val="en-US" w:eastAsia="ar-SA"/>
              </w:rPr>
              <w:t>7.3.1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Υπηρεσίες</w:t>
            </w:r>
            <w:r w:rsidRPr="00A41DD6">
              <w:rPr>
                <w:rStyle w:val="-"/>
                <w:noProof/>
                <w:lang w:val="en-US" w:eastAsia="ar-SA"/>
              </w:rPr>
              <w:t xml:space="preserve"> SOC-as-a-Service (SOCaaS)</w:t>
            </w:r>
            <w:r>
              <w:rPr>
                <w:noProof/>
                <w:webHidden/>
              </w:rPr>
              <w:tab/>
            </w:r>
            <w:r>
              <w:rPr>
                <w:noProof/>
                <w:webHidden/>
              </w:rPr>
              <w:fldChar w:fldCharType="begin"/>
            </w:r>
            <w:r>
              <w:rPr>
                <w:noProof/>
                <w:webHidden/>
              </w:rPr>
              <w:instrText xml:space="preserve"> PAGEREF _Toc213077053 \h </w:instrText>
            </w:r>
            <w:r>
              <w:rPr>
                <w:noProof/>
                <w:webHidden/>
              </w:rPr>
            </w:r>
            <w:r>
              <w:rPr>
                <w:noProof/>
                <w:webHidden/>
              </w:rPr>
              <w:fldChar w:fldCharType="separate"/>
            </w:r>
            <w:r w:rsidR="0031663E">
              <w:rPr>
                <w:noProof/>
                <w:webHidden/>
              </w:rPr>
              <w:t>84</w:t>
            </w:r>
            <w:r>
              <w:rPr>
                <w:noProof/>
                <w:webHidden/>
              </w:rPr>
              <w:fldChar w:fldCharType="end"/>
            </w:r>
          </w:hyperlink>
        </w:p>
        <w:p w14:paraId="1A0222CA" w14:textId="4A73F870"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4" w:history="1">
            <w:r w:rsidRPr="00A41DD6">
              <w:rPr>
                <w:rStyle w:val="-"/>
                <w:noProof/>
              </w:rPr>
              <w:t>7.3.1.1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Συλλογή και συσχέτιση αρχείων καταγραφής</w:t>
            </w:r>
            <w:r>
              <w:rPr>
                <w:noProof/>
                <w:webHidden/>
              </w:rPr>
              <w:tab/>
            </w:r>
            <w:r>
              <w:rPr>
                <w:noProof/>
                <w:webHidden/>
              </w:rPr>
              <w:fldChar w:fldCharType="begin"/>
            </w:r>
            <w:r>
              <w:rPr>
                <w:noProof/>
                <w:webHidden/>
              </w:rPr>
              <w:instrText xml:space="preserve"> PAGEREF _Toc213077054 \h </w:instrText>
            </w:r>
            <w:r>
              <w:rPr>
                <w:noProof/>
                <w:webHidden/>
              </w:rPr>
            </w:r>
            <w:r>
              <w:rPr>
                <w:noProof/>
                <w:webHidden/>
              </w:rPr>
              <w:fldChar w:fldCharType="separate"/>
            </w:r>
            <w:r w:rsidR="0031663E">
              <w:rPr>
                <w:noProof/>
                <w:webHidden/>
              </w:rPr>
              <w:t>84</w:t>
            </w:r>
            <w:r>
              <w:rPr>
                <w:noProof/>
                <w:webHidden/>
              </w:rPr>
              <w:fldChar w:fldCharType="end"/>
            </w:r>
          </w:hyperlink>
        </w:p>
        <w:p w14:paraId="5EFD6AD6" w14:textId="7683D9CC"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5" w:history="1">
            <w:r w:rsidRPr="00A41DD6">
              <w:rPr>
                <w:rStyle w:val="-"/>
                <w:noProof/>
              </w:rPr>
              <w:t>7.3.1.2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Ανίχνευση &amp; Παρακολούθηση Απειλών</w:t>
            </w:r>
            <w:r>
              <w:rPr>
                <w:noProof/>
                <w:webHidden/>
              </w:rPr>
              <w:tab/>
            </w:r>
            <w:r>
              <w:rPr>
                <w:noProof/>
                <w:webHidden/>
              </w:rPr>
              <w:fldChar w:fldCharType="begin"/>
            </w:r>
            <w:r>
              <w:rPr>
                <w:noProof/>
                <w:webHidden/>
              </w:rPr>
              <w:instrText xml:space="preserve"> PAGEREF _Toc213077055 \h </w:instrText>
            </w:r>
            <w:r>
              <w:rPr>
                <w:noProof/>
                <w:webHidden/>
              </w:rPr>
            </w:r>
            <w:r>
              <w:rPr>
                <w:noProof/>
                <w:webHidden/>
              </w:rPr>
              <w:fldChar w:fldCharType="separate"/>
            </w:r>
            <w:r w:rsidR="0031663E">
              <w:rPr>
                <w:noProof/>
                <w:webHidden/>
              </w:rPr>
              <w:t>84</w:t>
            </w:r>
            <w:r>
              <w:rPr>
                <w:noProof/>
                <w:webHidden/>
              </w:rPr>
              <w:fldChar w:fldCharType="end"/>
            </w:r>
          </w:hyperlink>
        </w:p>
        <w:p w14:paraId="3AF86A36" w14:textId="3CC94004"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6" w:history="1">
            <w:r w:rsidRPr="00A41DD6">
              <w:rPr>
                <w:rStyle w:val="-"/>
                <w:noProof/>
              </w:rPr>
              <w:t>7.3.1.3</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Ανταπόκριση σε Περιστατικά (Incident Response - IR)</w:t>
            </w:r>
            <w:r>
              <w:rPr>
                <w:noProof/>
                <w:webHidden/>
              </w:rPr>
              <w:tab/>
            </w:r>
            <w:r>
              <w:rPr>
                <w:noProof/>
                <w:webHidden/>
              </w:rPr>
              <w:fldChar w:fldCharType="begin"/>
            </w:r>
            <w:r>
              <w:rPr>
                <w:noProof/>
                <w:webHidden/>
              </w:rPr>
              <w:instrText xml:space="preserve"> PAGEREF _Toc213077056 \h </w:instrText>
            </w:r>
            <w:r>
              <w:rPr>
                <w:noProof/>
                <w:webHidden/>
              </w:rPr>
            </w:r>
            <w:r>
              <w:rPr>
                <w:noProof/>
                <w:webHidden/>
              </w:rPr>
              <w:fldChar w:fldCharType="separate"/>
            </w:r>
            <w:r w:rsidR="0031663E">
              <w:rPr>
                <w:noProof/>
                <w:webHidden/>
              </w:rPr>
              <w:t>85</w:t>
            </w:r>
            <w:r>
              <w:rPr>
                <w:noProof/>
                <w:webHidden/>
              </w:rPr>
              <w:fldChar w:fldCharType="end"/>
            </w:r>
          </w:hyperlink>
        </w:p>
        <w:p w14:paraId="670F649E" w14:textId="7E302051"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7" w:history="1">
            <w:r w:rsidRPr="00A41DD6">
              <w:rPr>
                <w:rStyle w:val="-"/>
                <w:noProof/>
              </w:rPr>
              <w:t>7.3.1.4</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Αξιολόγηση Ευπαθειών (Vulnerability Management)</w:t>
            </w:r>
            <w:r>
              <w:rPr>
                <w:noProof/>
                <w:webHidden/>
              </w:rPr>
              <w:tab/>
            </w:r>
            <w:r>
              <w:rPr>
                <w:noProof/>
                <w:webHidden/>
              </w:rPr>
              <w:fldChar w:fldCharType="begin"/>
            </w:r>
            <w:r>
              <w:rPr>
                <w:noProof/>
                <w:webHidden/>
              </w:rPr>
              <w:instrText xml:space="preserve"> PAGEREF _Toc213077057 \h </w:instrText>
            </w:r>
            <w:r>
              <w:rPr>
                <w:noProof/>
                <w:webHidden/>
              </w:rPr>
            </w:r>
            <w:r>
              <w:rPr>
                <w:noProof/>
                <w:webHidden/>
              </w:rPr>
              <w:fldChar w:fldCharType="separate"/>
            </w:r>
            <w:r w:rsidR="0031663E">
              <w:rPr>
                <w:noProof/>
                <w:webHidden/>
              </w:rPr>
              <w:t>85</w:t>
            </w:r>
            <w:r>
              <w:rPr>
                <w:noProof/>
                <w:webHidden/>
              </w:rPr>
              <w:fldChar w:fldCharType="end"/>
            </w:r>
          </w:hyperlink>
        </w:p>
        <w:p w14:paraId="5493FAC8" w14:textId="2A29A5EE"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8" w:history="1">
            <w:r w:rsidRPr="00A41DD6">
              <w:rPr>
                <w:rStyle w:val="-"/>
                <w:noProof/>
              </w:rPr>
              <w:t>7.3.1.5</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Πληροφορίες Απειλών (Threat Intelligence)</w:t>
            </w:r>
            <w:r>
              <w:rPr>
                <w:noProof/>
                <w:webHidden/>
              </w:rPr>
              <w:tab/>
            </w:r>
            <w:r>
              <w:rPr>
                <w:noProof/>
                <w:webHidden/>
              </w:rPr>
              <w:fldChar w:fldCharType="begin"/>
            </w:r>
            <w:r>
              <w:rPr>
                <w:noProof/>
                <w:webHidden/>
              </w:rPr>
              <w:instrText xml:space="preserve"> PAGEREF _Toc213077058 \h </w:instrText>
            </w:r>
            <w:r>
              <w:rPr>
                <w:noProof/>
                <w:webHidden/>
              </w:rPr>
            </w:r>
            <w:r>
              <w:rPr>
                <w:noProof/>
                <w:webHidden/>
              </w:rPr>
              <w:fldChar w:fldCharType="separate"/>
            </w:r>
            <w:r w:rsidR="0031663E">
              <w:rPr>
                <w:noProof/>
                <w:webHidden/>
              </w:rPr>
              <w:t>86</w:t>
            </w:r>
            <w:r>
              <w:rPr>
                <w:noProof/>
                <w:webHidden/>
              </w:rPr>
              <w:fldChar w:fldCharType="end"/>
            </w:r>
          </w:hyperlink>
        </w:p>
        <w:p w14:paraId="4C08AE63" w14:textId="1FD1AAD1"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59" w:history="1">
            <w:r w:rsidRPr="00A41DD6">
              <w:rPr>
                <w:rStyle w:val="-"/>
                <w:noProof/>
              </w:rPr>
              <w:t>7.3.1.6</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Διαχείριση Αρχείων Καταγραφής (Log Management)</w:t>
            </w:r>
            <w:r>
              <w:rPr>
                <w:noProof/>
                <w:webHidden/>
              </w:rPr>
              <w:tab/>
            </w:r>
            <w:r>
              <w:rPr>
                <w:noProof/>
                <w:webHidden/>
              </w:rPr>
              <w:fldChar w:fldCharType="begin"/>
            </w:r>
            <w:r>
              <w:rPr>
                <w:noProof/>
                <w:webHidden/>
              </w:rPr>
              <w:instrText xml:space="preserve"> PAGEREF _Toc213077059 \h </w:instrText>
            </w:r>
            <w:r>
              <w:rPr>
                <w:noProof/>
                <w:webHidden/>
              </w:rPr>
            </w:r>
            <w:r>
              <w:rPr>
                <w:noProof/>
                <w:webHidden/>
              </w:rPr>
              <w:fldChar w:fldCharType="separate"/>
            </w:r>
            <w:r w:rsidR="0031663E">
              <w:rPr>
                <w:noProof/>
                <w:webHidden/>
              </w:rPr>
              <w:t>86</w:t>
            </w:r>
            <w:r>
              <w:rPr>
                <w:noProof/>
                <w:webHidden/>
              </w:rPr>
              <w:fldChar w:fldCharType="end"/>
            </w:r>
          </w:hyperlink>
        </w:p>
        <w:p w14:paraId="0416DCBE" w14:textId="20E9D5B8"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0" w:history="1">
            <w:r w:rsidRPr="00A41DD6">
              <w:rPr>
                <w:rStyle w:val="-"/>
                <w:noProof/>
              </w:rPr>
              <w:t>7.3.1.7</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Αναφορές &amp; Analytics</w:t>
            </w:r>
            <w:r>
              <w:rPr>
                <w:noProof/>
                <w:webHidden/>
              </w:rPr>
              <w:tab/>
            </w:r>
            <w:r>
              <w:rPr>
                <w:noProof/>
                <w:webHidden/>
              </w:rPr>
              <w:fldChar w:fldCharType="begin"/>
            </w:r>
            <w:r>
              <w:rPr>
                <w:noProof/>
                <w:webHidden/>
              </w:rPr>
              <w:instrText xml:space="preserve"> PAGEREF _Toc213077060 \h </w:instrText>
            </w:r>
            <w:r>
              <w:rPr>
                <w:noProof/>
                <w:webHidden/>
              </w:rPr>
            </w:r>
            <w:r>
              <w:rPr>
                <w:noProof/>
                <w:webHidden/>
              </w:rPr>
              <w:fldChar w:fldCharType="separate"/>
            </w:r>
            <w:r w:rsidR="0031663E">
              <w:rPr>
                <w:noProof/>
                <w:webHidden/>
              </w:rPr>
              <w:t>86</w:t>
            </w:r>
            <w:r>
              <w:rPr>
                <w:noProof/>
                <w:webHidden/>
              </w:rPr>
              <w:fldChar w:fldCharType="end"/>
            </w:r>
          </w:hyperlink>
        </w:p>
        <w:p w14:paraId="7C1F1127" w14:textId="5A4ACBB0"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1" w:history="1">
            <w:r w:rsidRPr="00A41DD6">
              <w:rPr>
                <w:rStyle w:val="-"/>
                <w:noProof/>
              </w:rPr>
              <w:t>7.3.1.8</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Υποστήριξη ανάλυσης τάσεων και εντοπισμού περιοχών προς βελτίωση μέσω advanced analytics – Συνεχής Βελτίωση</w:t>
            </w:r>
            <w:r>
              <w:rPr>
                <w:noProof/>
                <w:webHidden/>
              </w:rPr>
              <w:tab/>
            </w:r>
            <w:r>
              <w:rPr>
                <w:noProof/>
                <w:webHidden/>
              </w:rPr>
              <w:fldChar w:fldCharType="begin"/>
            </w:r>
            <w:r>
              <w:rPr>
                <w:noProof/>
                <w:webHidden/>
              </w:rPr>
              <w:instrText xml:space="preserve"> PAGEREF _Toc213077061 \h </w:instrText>
            </w:r>
            <w:r>
              <w:rPr>
                <w:noProof/>
                <w:webHidden/>
              </w:rPr>
            </w:r>
            <w:r>
              <w:rPr>
                <w:noProof/>
                <w:webHidden/>
              </w:rPr>
              <w:fldChar w:fldCharType="separate"/>
            </w:r>
            <w:r w:rsidR="0031663E">
              <w:rPr>
                <w:noProof/>
                <w:webHidden/>
              </w:rPr>
              <w:t>87</w:t>
            </w:r>
            <w:r>
              <w:rPr>
                <w:noProof/>
                <w:webHidden/>
              </w:rPr>
              <w:fldChar w:fldCharType="end"/>
            </w:r>
          </w:hyperlink>
        </w:p>
        <w:p w14:paraId="4EE204D8" w14:textId="60CB6A2C"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2" w:history="1">
            <w:r w:rsidRPr="00A41DD6">
              <w:rPr>
                <w:rStyle w:val="-"/>
                <w:noProof/>
              </w:rPr>
              <w:t>7.3.1.9</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Πιλοτική ένταξη του συστήματος Τηλεματικής ΤΡΑΜ στο εύρος εφαρμογής της υπηρεσίας SOCaas</w:t>
            </w:r>
            <w:r>
              <w:rPr>
                <w:noProof/>
                <w:webHidden/>
              </w:rPr>
              <w:tab/>
            </w:r>
            <w:r>
              <w:rPr>
                <w:noProof/>
                <w:webHidden/>
              </w:rPr>
              <w:fldChar w:fldCharType="begin"/>
            </w:r>
            <w:r>
              <w:rPr>
                <w:noProof/>
                <w:webHidden/>
              </w:rPr>
              <w:instrText xml:space="preserve"> PAGEREF _Toc213077062 \h </w:instrText>
            </w:r>
            <w:r>
              <w:rPr>
                <w:noProof/>
                <w:webHidden/>
              </w:rPr>
            </w:r>
            <w:r>
              <w:rPr>
                <w:noProof/>
                <w:webHidden/>
              </w:rPr>
              <w:fldChar w:fldCharType="separate"/>
            </w:r>
            <w:r w:rsidR="0031663E">
              <w:rPr>
                <w:noProof/>
                <w:webHidden/>
              </w:rPr>
              <w:t>87</w:t>
            </w:r>
            <w:r>
              <w:rPr>
                <w:noProof/>
                <w:webHidden/>
              </w:rPr>
              <w:fldChar w:fldCharType="end"/>
            </w:r>
          </w:hyperlink>
        </w:p>
        <w:p w14:paraId="4FE0C017" w14:textId="1A9B448F"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63" w:history="1">
            <w:r w:rsidRPr="00A41DD6">
              <w:rPr>
                <w:rStyle w:val="-"/>
                <w:noProof/>
                <w:lang w:eastAsia="ar-SA"/>
              </w:rPr>
              <w:t>7.3.2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Προδιάγραφες προτεινόμενης λύσης</w:t>
            </w:r>
            <w:r>
              <w:rPr>
                <w:noProof/>
                <w:webHidden/>
              </w:rPr>
              <w:tab/>
            </w:r>
            <w:r>
              <w:rPr>
                <w:noProof/>
                <w:webHidden/>
              </w:rPr>
              <w:fldChar w:fldCharType="begin"/>
            </w:r>
            <w:r>
              <w:rPr>
                <w:noProof/>
                <w:webHidden/>
              </w:rPr>
              <w:instrText xml:space="preserve"> PAGEREF _Toc213077063 \h </w:instrText>
            </w:r>
            <w:r>
              <w:rPr>
                <w:noProof/>
                <w:webHidden/>
              </w:rPr>
            </w:r>
            <w:r>
              <w:rPr>
                <w:noProof/>
                <w:webHidden/>
              </w:rPr>
              <w:fldChar w:fldCharType="separate"/>
            </w:r>
            <w:r w:rsidR="0031663E">
              <w:rPr>
                <w:noProof/>
                <w:webHidden/>
              </w:rPr>
              <w:t>87</w:t>
            </w:r>
            <w:r>
              <w:rPr>
                <w:noProof/>
                <w:webHidden/>
              </w:rPr>
              <w:fldChar w:fldCharType="end"/>
            </w:r>
          </w:hyperlink>
        </w:p>
        <w:p w14:paraId="7C36023A" w14:textId="48D604A6"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4" w:history="1">
            <w:r w:rsidRPr="00A41DD6">
              <w:rPr>
                <w:rStyle w:val="-"/>
                <w:noProof/>
              </w:rPr>
              <w:t>7.3.2.1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Αρχιτεκτονική της προτεινόμενης λύσης</w:t>
            </w:r>
            <w:r>
              <w:rPr>
                <w:noProof/>
                <w:webHidden/>
              </w:rPr>
              <w:tab/>
            </w:r>
            <w:r>
              <w:rPr>
                <w:noProof/>
                <w:webHidden/>
              </w:rPr>
              <w:fldChar w:fldCharType="begin"/>
            </w:r>
            <w:r>
              <w:rPr>
                <w:noProof/>
                <w:webHidden/>
              </w:rPr>
              <w:instrText xml:space="preserve"> PAGEREF _Toc213077064 \h </w:instrText>
            </w:r>
            <w:r>
              <w:rPr>
                <w:noProof/>
                <w:webHidden/>
              </w:rPr>
            </w:r>
            <w:r>
              <w:rPr>
                <w:noProof/>
                <w:webHidden/>
              </w:rPr>
              <w:fldChar w:fldCharType="separate"/>
            </w:r>
            <w:r w:rsidR="0031663E">
              <w:rPr>
                <w:noProof/>
                <w:webHidden/>
              </w:rPr>
              <w:t>87</w:t>
            </w:r>
            <w:r>
              <w:rPr>
                <w:noProof/>
                <w:webHidden/>
              </w:rPr>
              <w:fldChar w:fldCharType="end"/>
            </w:r>
          </w:hyperlink>
        </w:p>
        <w:p w14:paraId="3F005D09" w14:textId="3E435468"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5" w:history="1">
            <w:r w:rsidRPr="00A41DD6">
              <w:rPr>
                <w:rStyle w:val="-"/>
                <w:noProof/>
              </w:rPr>
              <w:t>7.3.2.2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Άδειες χρήσης</w:t>
            </w:r>
            <w:r>
              <w:rPr>
                <w:noProof/>
                <w:webHidden/>
              </w:rPr>
              <w:tab/>
            </w:r>
            <w:r>
              <w:rPr>
                <w:noProof/>
                <w:webHidden/>
              </w:rPr>
              <w:fldChar w:fldCharType="begin"/>
            </w:r>
            <w:r>
              <w:rPr>
                <w:noProof/>
                <w:webHidden/>
              </w:rPr>
              <w:instrText xml:space="preserve"> PAGEREF _Toc213077065 \h </w:instrText>
            </w:r>
            <w:r>
              <w:rPr>
                <w:noProof/>
                <w:webHidden/>
              </w:rPr>
            </w:r>
            <w:r>
              <w:rPr>
                <w:noProof/>
                <w:webHidden/>
              </w:rPr>
              <w:fldChar w:fldCharType="separate"/>
            </w:r>
            <w:r w:rsidR="0031663E">
              <w:rPr>
                <w:noProof/>
                <w:webHidden/>
              </w:rPr>
              <w:t>88</w:t>
            </w:r>
            <w:r>
              <w:rPr>
                <w:noProof/>
                <w:webHidden/>
              </w:rPr>
              <w:fldChar w:fldCharType="end"/>
            </w:r>
          </w:hyperlink>
        </w:p>
        <w:p w14:paraId="0BFE06C0" w14:textId="712FE84B"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66" w:history="1">
            <w:r w:rsidRPr="00A41DD6">
              <w:rPr>
                <w:rStyle w:val="-"/>
                <w:noProof/>
                <w:lang w:eastAsia="ar-SA"/>
              </w:rPr>
              <w:t>7.3.3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Συμβουλευτικές Υπηρεσίες Συμμόρφωσης με NIS2 και Ν.5160/2024</w:t>
            </w:r>
            <w:r>
              <w:rPr>
                <w:noProof/>
                <w:webHidden/>
              </w:rPr>
              <w:tab/>
            </w:r>
            <w:r>
              <w:rPr>
                <w:noProof/>
                <w:webHidden/>
              </w:rPr>
              <w:fldChar w:fldCharType="begin"/>
            </w:r>
            <w:r>
              <w:rPr>
                <w:noProof/>
                <w:webHidden/>
              </w:rPr>
              <w:instrText xml:space="preserve"> PAGEREF _Toc213077066 \h </w:instrText>
            </w:r>
            <w:r>
              <w:rPr>
                <w:noProof/>
                <w:webHidden/>
              </w:rPr>
            </w:r>
            <w:r>
              <w:rPr>
                <w:noProof/>
                <w:webHidden/>
              </w:rPr>
              <w:fldChar w:fldCharType="separate"/>
            </w:r>
            <w:r w:rsidR="0031663E">
              <w:rPr>
                <w:noProof/>
                <w:webHidden/>
              </w:rPr>
              <w:t>88</w:t>
            </w:r>
            <w:r>
              <w:rPr>
                <w:noProof/>
                <w:webHidden/>
              </w:rPr>
              <w:fldChar w:fldCharType="end"/>
            </w:r>
          </w:hyperlink>
        </w:p>
        <w:p w14:paraId="2B55BD7B" w14:textId="5E4A3C44"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7" w:history="1">
            <w:r w:rsidRPr="00A41DD6">
              <w:rPr>
                <w:rStyle w:val="-"/>
                <w:noProof/>
              </w:rPr>
              <w:t>7.3.3.1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Επικαιροποίηση/ Ανάπτυξη Τεκμηρίωσης Ασφάλειας</w:t>
            </w:r>
            <w:r>
              <w:rPr>
                <w:noProof/>
                <w:webHidden/>
              </w:rPr>
              <w:tab/>
            </w:r>
            <w:r>
              <w:rPr>
                <w:noProof/>
                <w:webHidden/>
              </w:rPr>
              <w:fldChar w:fldCharType="begin"/>
            </w:r>
            <w:r>
              <w:rPr>
                <w:noProof/>
                <w:webHidden/>
              </w:rPr>
              <w:instrText xml:space="preserve"> PAGEREF _Toc213077067 \h </w:instrText>
            </w:r>
            <w:r>
              <w:rPr>
                <w:noProof/>
                <w:webHidden/>
              </w:rPr>
            </w:r>
            <w:r>
              <w:rPr>
                <w:noProof/>
                <w:webHidden/>
              </w:rPr>
              <w:fldChar w:fldCharType="separate"/>
            </w:r>
            <w:r w:rsidR="0031663E">
              <w:rPr>
                <w:noProof/>
                <w:webHidden/>
              </w:rPr>
              <w:t>88</w:t>
            </w:r>
            <w:r>
              <w:rPr>
                <w:noProof/>
                <w:webHidden/>
              </w:rPr>
              <w:fldChar w:fldCharType="end"/>
            </w:r>
          </w:hyperlink>
        </w:p>
        <w:p w14:paraId="1352E756" w14:textId="7D9C0A19"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8" w:history="1">
            <w:r w:rsidRPr="00A41DD6">
              <w:rPr>
                <w:rStyle w:val="-"/>
                <w:noProof/>
              </w:rPr>
              <w:t>7.3.3.2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Διεξαγωγή Εκπαιδεύσεων</w:t>
            </w:r>
            <w:r>
              <w:rPr>
                <w:noProof/>
                <w:webHidden/>
              </w:rPr>
              <w:tab/>
            </w:r>
            <w:r>
              <w:rPr>
                <w:noProof/>
                <w:webHidden/>
              </w:rPr>
              <w:fldChar w:fldCharType="begin"/>
            </w:r>
            <w:r>
              <w:rPr>
                <w:noProof/>
                <w:webHidden/>
              </w:rPr>
              <w:instrText xml:space="preserve"> PAGEREF _Toc213077068 \h </w:instrText>
            </w:r>
            <w:r>
              <w:rPr>
                <w:noProof/>
                <w:webHidden/>
              </w:rPr>
            </w:r>
            <w:r>
              <w:rPr>
                <w:noProof/>
                <w:webHidden/>
              </w:rPr>
              <w:fldChar w:fldCharType="separate"/>
            </w:r>
            <w:r w:rsidR="0031663E">
              <w:rPr>
                <w:noProof/>
                <w:webHidden/>
              </w:rPr>
              <w:t>89</w:t>
            </w:r>
            <w:r>
              <w:rPr>
                <w:noProof/>
                <w:webHidden/>
              </w:rPr>
              <w:fldChar w:fldCharType="end"/>
            </w:r>
          </w:hyperlink>
        </w:p>
        <w:p w14:paraId="6E8184F0" w14:textId="3405AF82"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69" w:history="1">
            <w:r w:rsidRPr="00A41DD6">
              <w:rPr>
                <w:rStyle w:val="-"/>
                <w:noProof/>
              </w:rPr>
              <w:t>7.3.3.3</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Αξιολόγηση Κινδύνων Κυβερνοασφάλειας (Risk Assessment)</w:t>
            </w:r>
            <w:r>
              <w:rPr>
                <w:noProof/>
                <w:webHidden/>
              </w:rPr>
              <w:tab/>
            </w:r>
            <w:r>
              <w:rPr>
                <w:noProof/>
                <w:webHidden/>
              </w:rPr>
              <w:fldChar w:fldCharType="begin"/>
            </w:r>
            <w:r>
              <w:rPr>
                <w:noProof/>
                <w:webHidden/>
              </w:rPr>
              <w:instrText xml:space="preserve"> PAGEREF _Toc213077069 \h </w:instrText>
            </w:r>
            <w:r>
              <w:rPr>
                <w:noProof/>
                <w:webHidden/>
              </w:rPr>
            </w:r>
            <w:r>
              <w:rPr>
                <w:noProof/>
                <w:webHidden/>
              </w:rPr>
              <w:fldChar w:fldCharType="separate"/>
            </w:r>
            <w:r w:rsidR="0031663E">
              <w:rPr>
                <w:noProof/>
                <w:webHidden/>
              </w:rPr>
              <w:t>89</w:t>
            </w:r>
            <w:r>
              <w:rPr>
                <w:noProof/>
                <w:webHidden/>
              </w:rPr>
              <w:fldChar w:fldCharType="end"/>
            </w:r>
          </w:hyperlink>
        </w:p>
        <w:p w14:paraId="79D5DBF4" w14:textId="5CD0D476"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0" w:history="1">
            <w:r w:rsidRPr="00A41DD6">
              <w:rPr>
                <w:rStyle w:val="-"/>
                <w:noProof/>
              </w:rPr>
              <w:t>7.3.3.4</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Δοκιμές Παρείσδυσης</w:t>
            </w:r>
            <w:r>
              <w:rPr>
                <w:noProof/>
                <w:webHidden/>
              </w:rPr>
              <w:tab/>
            </w:r>
            <w:r>
              <w:rPr>
                <w:noProof/>
                <w:webHidden/>
              </w:rPr>
              <w:fldChar w:fldCharType="begin"/>
            </w:r>
            <w:r>
              <w:rPr>
                <w:noProof/>
                <w:webHidden/>
              </w:rPr>
              <w:instrText xml:space="preserve"> PAGEREF _Toc213077070 \h </w:instrText>
            </w:r>
            <w:r>
              <w:rPr>
                <w:noProof/>
                <w:webHidden/>
              </w:rPr>
            </w:r>
            <w:r>
              <w:rPr>
                <w:noProof/>
                <w:webHidden/>
              </w:rPr>
              <w:fldChar w:fldCharType="separate"/>
            </w:r>
            <w:r w:rsidR="0031663E">
              <w:rPr>
                <w:noProof/>
                <w:webHidden/>
              </w:rPr>
              <w:t>89</w:t>
            </w:r>
            <w:r>
              <w:rPr>
                <w:noProof/>
                <w:webHidden/>
              </w:rPr>
              <w:fldChar w:fldCharType="end"/>
            </w:r>
          </w:hyperlink>
        </w:p>
        <w:p w14:paraId="1C6407B8" w14:textId="36A4A505"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1" w:history="1">
            <w:r w:rsidRPr="00A41DD6">
              <w:rPr>
                <w:rStyle w:val="-"/>
                <w:noProof/>
              </w:rPr>
              <w:t>7.3.3.5</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Αποτύπωση και Ανάλυση Απαιτήσεων</w:t>
            </w:r>
            <w:r>
              <w:rPr>
                <w:noProof/>
                <w:webHidden/>
              </w:rPr>
              <w:tab/>
            </w:r>
            <w:r>
              <w:rPr>
                <w:noProof/>
                <w:webHidden/>
              </w:rPr>
              <w:fldChar w:fldCharType="begin"/>
            </w:r>
            <w:r>
              <w:rPr>
                <w:noProof/>
                <w:webHidden/>
              </w:rPr>
              <w:instrText xml:space="preserve"> PAGEREF _Toc213077071 \h </w:instrText>
            </w:r>
            <w:r>
              <w:rPr>
                <w:noProof/>
                <w:webHidden/>
              </w:rPr>
            </w:r>
            <w:r>
              <w:rPr>
                <w:noProof/>
                <w:webHidden/>
              </w:rPr>
              <w:fldChar w:fldCharType="separate"/>
            </w:r>
            <w:r w:rsidR="0031663E">
              <w:rPr>
                <w:noProof/>
                <w:webHidden/>
              </w:rPr>
              <w:t>90</w:t>
            </w:r>
            <w:r>
              <w:rPr>
                <w:noProof/>
                <w:webHidden/>
              </w:rPr>
              <w:fldChar w:fldCharType="end"/>
            </w:r>
          </w:hyperlink>
        </w:p>
        <w:p w14:paraId="4488DCDC" w14:textId="03EBC052"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2" w:history="1">
            <w:r w:rsidRPr="00A41DD6">
              <w:rPr>
                <w:rStyle w:val="-"/>
                <w:noProof/>
              </w:rPr>
              <w:t>7.3.3.6</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Αποτύπωση και αξιολόγηση των δυνατοτήτων ανάκαμψης από καταστροφή (Disaster Recovery capabilities) της υποδομής του Οργανισμού</w:t>
            </w:r>
            <w:r>
              <w:rPr>
                <w:noProof/>
                <w:webHidden/>
              </w:rPr>
              <w:tab/>
            </w:r>
            <w:r>
              <w:rPr>
                <w:noProof/>
                <w:webHidden/>
              </w:rPr>
              <w:fldChar w:fldCharType="begin"/>
            </w:r>
            <w:r>
              <w:rPr>
                <w:noProof/>
                <w:webHidden/>
              </w:rPr>
              <w:instrText xml:space="preserve"> PAGEREF _Toc213077072 \h </w:instrText>
            </w:r>
            <w:r>
              <w:rPr>
                <w:noProof/>
                <w:webHidden/>
              </w:rPr>
            </w:r>
            <w:r>
              <w:rPr>
                <w:noProof/>
                <w:webHidden/>
              </w:rPr>
              <w:fldChar w:fldCharType="separate"/>
            </w:r>
            <w:r w:rsidR="0031663E">
              <w:rPr>
                <w:noProof/>
                <w:webHidden/>
              </w:rPr>
              <w:t>90</w:t>
            </w:r>
            <w:r>
              <w:rPr>
                <w:noProof/>
                <w:webHidden/>
              </w:rPr>
              <w:fldChar w:fldCharType="end"/>
            </w:r>
          </w:hyperlink>
        </w:p>
        <w:p w14:paraId="518DB48B" w14:textId="07A7217E"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73" w:history="1">
            <w:r w:rsidRPr="00A41DD6">
              <w:rPr>
                <w:rStyle w:val="-"/>
                <w:noProof/>
              </w:rPr>
              <w:t>7.4</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Χρονοδιάγραμμα υλοποίησης και παραδοτέα</w:t>
            </w:r>
            <w:r>
              <w:rPr>
                <w:noProof/>
                <w:webHidden/>
              </w:rPr>
              <w:tab/>
            </w:r>
            <w:r>
              <w:rPr>
                <w:noProof/>
                <w:webHidden/>
              </w:rPr>
              <w:fldChar w:fldCharType="begin"/>
            </w:r>
            <w:r>
              <w:rPr>
                <w:noProof/>
                <w:webHidden/>
              </w:rPr>
              <w:instrText xml:space="preserve"> PAGEREF _Toc213077073 \h </w:instrText>
            </w:r>
            <w:r>
              <w:rPr>
                <w:noProof/>
                <w:webHidden/>
              </w:rPr>
            </w:r>
            <w:r>
              <w:rPr>
                <w:noProof/>
                <w:webHidden/>
              </w:rPr>
              <w:fldChar w:fldCharType="separate"/>
            </w:r>
            <w:r w:rsidR="0031663E">
              <w:rPr>
                <w:noProof/>
                <w:webHidden/>
              </w:rPr>
              <w:t>91</w:t>
            </w:r>
            <w:r>
              <w:rPr>
                <w:noProof/>
                <w:webHidden/>
              </w:rPr>
              <w:fldChar w:fldCharType="end"/>
            </w:r>
          </w:hyperlink>
        </w:p>
        <w:p w14:paraId="4454236B" w14:textId="2C517B42"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74" w:history="1">
            <w:r w:rsidRPr="00A41DD6">
              <w:rPr>
                <w:rStyle w:val="-"/>
                <w:noProof/>
                <w:lang w:eastAsia="ar-SA"/>
              </w:rPr>
              <w:t>7.4.1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Χρονοδιάγραμμα Έργου</w:t>
            </w:r>
            <w:r>
              <w:rPr>
                <w:noProof/>
                <w:webHidden/>
              </w:rPr>
              <w:tab/>
            </w:r>
            <w:r>
              <w:rPr>
                <w:noProof/>
                <w:webHidden/>
              </w:rPr>
              <w:fldChar w:fldCharType="begin"/>
            </w:r>
            <w:r>
              <w:rPr>
                <w:noProof/>
                <w:webHidden/>
              </w:rPr>
              <w:instrText xml:space="preserve"> PAGEREF _Toc213077074 \h </w:instrText>
            </w:r>
            <w:r>
              <w:rPr>
                <w:noProof/>
                <w:webHidden/>
              </w:rPr>
            </w:r>
            <w:r>
              <w:rPr>
                <w:noProof/>
                <w:webHidden/>
              </w:rPr>
              <w:fldChar w:fldCharType="separate"/>
            </w:r>
            <w:r w:rsidR="0031663E">
              <w:rPr>
                <w:noProof/>
                <w:webHidden/>
              </w:rPr>
              <w:t>91</w:t>
            </w:r>
            <w:r>
              <w:rPr>
                <w:noProof/>
                <w:webHidden/>
              </w:rPr>
              <w:fldChar w:fldCharType="end"/>
            </w:r>
          </w:hyperlink>
        </w:p>
        <w:p w14:paraId="6ADFA16D" w14:textId="076B6BF6"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75" w:history="1">
            <w:r w:rsidRPr="00A41DD6">
              <w:rPr>
                <w:rStyle w:val="-"/>
                <w:noProof/>
                <w:lang w:eastAsia="ar-SA"/>
              </w:rPr>
              <w:t>7.4.2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Φάσεις Έργου</w:t>
            </w:r>
            <w:r>
              <w:rPr>
                <w:noProof/>
                <w:webHidden/>
              </w:rPr>
              <w:tab/>
            </w:r>
            <w:r>
              <w:rPr>
                <w:noProof/>
                <w:webHidden/>
              </w:rPr>
              <w:fldChar w:fldCharType="begin"/>
            </w:r>
            <w:r>
              <w:rPr>
                <w:noProof/>
                <w:webHidden/>
              </w:rPr>
              <w:instrText xml:space="preserve"> PAGEREF _Toc213077075 \h </w:instrText>
            </w:r>
            <w:r>
              <w:rPr>
                <w:noProof/>
                <w:webHidden/>
              </w:rPr>
            </w:r>
            <w:r>
              <w:rPr>
                <w:noProof/>
                <w:webHidden/>
              </w:rPr>
              <w:fldChar w:fldCharType="separate"/>
            </w:r>
            <w:r w:rsidR="0031663E">
              <w:rPr>
                <w:noProof/>
                <w:webHidden/>
              </w:rPr>
              <w:t>93</w:t>
            </w:r>
            <w:r>
              <w:rPr>
                <w:noProof/>
                <w:webHidden/>
              </w:rPr>
              <w:fldChar w:fldCharType="end"/>
            </w:r>
          </w:hyperlink>
        </w:p>
        <w:p w14:paraId="2040BF79" w14:textId="4CF02E22"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6" w:history="1">
            <w:r w:rsidRPr="00A41DD6">
              <w:rPr>
                <w:rStyle w:val="-"/>
                <w:noProof/>
              </w:rPr>
              <w:t>7.4.2.1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0  – Διαχείριση Έργου</w:t>
            </w:r>
            <w:r>
              <w:rPr>
                <w:noProof/>
                <w:webHidden/>
              </w:rPr>
              <w:tab/>
            </w:r>
            <w:r>
              <w:rPr>
                <w:noProof/>
                <w:webHidden/>
              </w:rPr>
              <w:fldChar w:fldCharType="begin"/>
            </w:r>
            <w:r>
              <w:rPr>
                <w:noProof/>
                <w:webHidden/>
              </w:rPr>
              <w:instrText xml:space="preserve"> PAGEREF _Toc213077076 \h </w:instrText>
            </w:r>
            <w:r>
              <w:rPr>
                <w:noProof/>
                <w:webHidden/>
              </w:rPr>
            </w:r>
            <w:r>
              <w:rPr>
                <w:noProof/>
                <w:webHidden/>
              </w:rPr>
              <w:fldChar w:fldCharType="separate"/>
            </w:r>
            <w:r w:rsidR="0031663E">
              <w:rPr>
                <w:noProof/>
                <w:webHidden/>
              </w:rPr>
              <w:t>93</w:t>
            </w:r>
            <w:r>
              <w:rPr>
                <w:noProof/>
                <w:webHidden/>
              </w:rPr>
              <w:fldChar w:fldCharType="end"/>
            </w:r>
          </w:hyperlink>
        </w:p>
        <w:p w14:paraId="6EFE3595" w14:textId="27BE8996"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7" w:history="1">
            <w:r w:rsidRPr="00A41DD6">
              <w:rPr>
                <w:rStyle w:val="-"/>
                <w:noProof/>
              </w:rPr>
              <w:t>7.4.2.2</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Α.1  – Ανάλυση και Σχεδιασμός Υλοποίησης</w:t>
            </w:r>
            <w:r>
              <w:rPr>
                <w:noProof/>
                <w:webHidden/>
              </w:rPr>
              <w:tab/>
            </w:r>
            <w:r>
              <w:rPr>
                <w:noProof/>
                <w:webHidden/>
              </w:rPr>
              <w:fldChar w:fldCharType="begin"/>
            </w:r>
            <w:r>
              <w:rPr>
                <w:noProof/>
                <w:webHidden/>
              </w:rPr>
              <w:instrText xml:space="preserve"> PAGEREF _Toc213077077 \h </w:instrText>
            </w:r>
            <w:r>
              <w:rPr>
                <w:noProof/>
                <w:webHidden/>
              </w:rPr>
            </w:r>
            <w:r>
              <w:rPr>
                <w:noProof/>
                <w:webHidden/>
              </w:rPr>
              <w:fldChar w:fldCharType="separate"/>
            </w:r>
            <w:r w:rsidR="0031663E">
              <w:rPr>
                <w:noProof/>
                <w:webHidden/>
              </w:rPr>
              <w:t>94</w:t>
            </w:r>
            <w:r>
              <w:rPr>
                <w:noProof/>
                <w:webHidden/>
              </w:rPr>
              <w:fldChar w:fldCharType="end"/>
            </w:r>
          </w:hyperlink>
        </w:p>
        <w:p w14:paraId="295A90EA" w14:textId="48E6E8ED"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8" w:history="1">
            <w:r w:rsidRPr="00A41DD6">
              <w:rPr>
                <w:rStyle w:val="-"/>
                <w:noProof/>
              </w:rPr>
              <w:t>7.4.2.3</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Α.2  – Εγκατάσταση και Παραμετροποίηση Υπηρεσίας</w:t>
            </w:r>
            <w:r>
              <w:rPr>
                <w:noProof/>
                <w:webHidden/>
              </w:rPr>
              <w:tab/>
            </w:r>
            <w:r>
              <w:rPr>
                <w:noProof/>
                <w:webHidden/>
              </w:rPr>
              <w:fldChar w:fldCharType="begin"/>
            </w:r>
            <w:r>
              <w:rPr>
                <w:noProof/>
                <w:webHidden/>
              </w:rPr>
              <w:instrText xml:space="preserve"> PAGEREF _Toc213077078 \h </w:instrText>
            </w:r>
            <w:r>
              <w:rPr>
                <w:noProof/>
                <w:webHidden/>
              </w:rPr>
            </w:r>
            <w:r>
              <w:rPr>
                <w:noProof/>
                <w:webHidden/>
              </w:rPr>
              <w:fldChar w:fldCharType="separate"/>
            </w:r>
            <w:r w:rsidR="0031663E">
              <w:rPr>
                <w:noProof/>
                <w:webHidden/>
              </w:rPr>
              <w:t>95</w:t>
            </w:r>
            <w:r>
              <w:rPr>
                <w:noProof/>
                <w:webHidden/>
              </w:rPr>
              <w:fldChar w:fldCharType="end"/>
            </w:r>
          </w:hyperlink>
        </w:p>
        <w:p w14:paraId="1276172F" w14:textId="785597A8"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79" w:history="1">
            <w:r w:rsidRPr="00A41DD6">
              <w:rPr>
                <w:rStyle w:val="-"/>
                <w:noProof/>
              </w:rPr>
              <w:t>7.4.2.4</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Α.3  – Ενεργοποίηση υπηρεσίας και συνεχής βελτίωση</w:t>
            </w:r>
            <w:r>
              <w:rPr>
                <w:noProof/>
                <w:webHidden/>
              </w:rPr>
              <w:tab/>
            </w:r>
            <w:r>
              <w:rPr>
                <w:noProof/>
                <w:webHidden/>
              </w:rPr>
              <w:fldChar w:fldCharType="begin"/>
            </w:r>
            <w:r>
              <w:rPr>
                <w:noProof/>
                <w:webHidden/>
              </w:rPr>
              <w:instrText xml:space="preserve"> PAGEREF _Toc213077079 \h </w:instrText>
            </w:r>
            <w:r>
              <w:rPr>
                <w:noProof/>
                <w:webHidden/>
              </w:rPr>
            </w:r>
            <w:r>
              <w:rPr>
                <w:noProof/>
                <w:webHidden/>
              </w:rPr>
              <w:fldChar w:fldCharType="separate"/>
            </w:r>
            <w:r w:rsidR="0031663E">
              <w:rPr>
                <w:noProof/>
                <w:webHidden/>
              </w:rPr>
              <w:t>95</w:t>
            </w:r>
            <w:r>
              <w:rPr>
                <w:noProof/>
                <w:webHidden/>
              </w:rPr>
              <w:fldChar w:fldCharType="end"/>
            </w:r>
          </w:hyperlink>
        </w:p>
        <w:p w14:paraId="57642610" w14:textId="783F4CE2"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0" w:history="1">
            <w:r w:rsidRPr="00A41DD6">
              <w:rPr>
                <w:rStyle w:val="-"/>
                <w:noProof/>
              </w:rPr>
              <w:t>7.4.2.5</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Α.4  – Πιλοτική ένταξη του συστήματος Τηλεματικής ΤΡΑΜ</w:t>
            </w:r>
            <w:r>
              <w:rPr>
                <w:noProof/>
                <w:webHidden/>
              </w:rPr>
              <w:tab/>
            </w:r>
            <w:r>
              <w:rPr>
                <w:noProof/>
                <w:webHidden/>
              </w:rPr>
              <w:fldChar w:fldCharType="begin"/>
            </w:r>
            <w:r>
              <w:rPr>
                <w:noProof/>
                <w:webHidden/>
              </w:rPr>
              <w:instrText xml:space="preserve"> PAGEREF _Toc213077080 \h </w:instrText>
            </w:r>
            <w:r>
              <w:rPr>
                <w:noProof/>
                <w:webHidden/>
              </w:rPr>
            </w:r>
            <w:r>
              <w:rPr>
                <w:noProof/>
                <w:webHidden/>
              </w:rPr>
              <w:fldChar w:fldCharType="separate"/>
            </w:r>
            <w:r w:rsidR="0031663E">
              <w:rPr>
                <w:noProof/>
                <w:webHidden/>
              </w:rPr>
              <w:t>96</w:t>
            </w:r>
            <w:r>
              <w:rPr>
                <w:noProof/>
                <w:webHidden/>
              </w:rPr>
              <w:fldChar w:fldCharType="end"/>
            </w:r>
          </w:hyperlink>
        </w:p>
        <w:p w14:paraId="3815124C" w14:textId="45A31988"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1" w:history="1">
            <w:r w:rsidRPr="00A41DD6">
              <w:rPr>
                <w:rStyle w:val="-"/>
                <w:noProof/>
              </w:rPr>
              <w:t>7.4.2.6</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Β.1  – Επικαιροποίηση/ Ανάπτυξη Τεκμηρίωσης Ασφάλειας</w:t>
            </w:r>
            <w:r>
              <w:rPr>
                <w:noProof/>
                <w:webHidden/>
              </w:rPr>
              <w:tab/>
            </w:r>
            <w:r>
              <w:rPr>
                <w:noProof/>
                <w:webHidden/>
              </w:rPr>
              <w:fldChar w:fldCharType="begin"/>
            </w:r>
            <w:r>
              <w:rPr>
                <w:noProof/>
                <w:webHidden/>
              </w:rPr>
              <w:instrText xml:space="preserve"> PAGEREF _Toc213077081 \h </w:instrText>
            </w:r>
            <w:r>
              <w:rPr>
                <w:noProof/>
                <w:webHidden/>
              </w:rPr>
            </w:r>
            <w:r>
              <w:rPr>
                <w:noProof/>
                <w:webHidden/>
              </w:rPr>
              <w:fldChar w:fldCharType="separate"/>
            </w:r>
            <w:r w:rsidR="0031663E">
              <w:rPr>
                <w:noProof/>
                <w:webHidden/>
              </w:rPr>
              <w:t>97</w:t>
            </w:r>
            <w:r>
              <w:rPr>
                <w:noProof/>
                <w:webHidden/>
              </w:rPr>
              <w:fldChar w:fldCharType="end"/>
            </w:r>
          </w:hyperlink>
        </w:p>
        <w:p w14:paraId="1B6BC953" w14:textId="24B5D84F"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2" w:history="1">
            <w:r w:rsidRPr="00A41DD6">
              <w:rPr>
                <w:rStyle w:val="-"/>
                <w:noProof/>
              </w:rPr>
              <w:t>7.4.2.7</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Β.2  – Διεξαγωγή Εκπαιδεύσεων</w:t>
            </w:r>
            <w:r>
              <w:rPr>
                <w:noProof/>
                <w:webHidden/>
              </w:rPr>
              <w:tab/>
            </w:r>
            <w:r>
              <w:rPr>
                <w:noProof/>
                <w:webHidden/>
              </w:rPr>
              <w:fldChar w:fldCharType="begin"/>
            </w:r>
            <w:r>
              <w:rPr>
                <w:noProof/>
                <w:webHidden/>
              </w:rPr>
              <w:instrText xml:space="preserve"> PAGEREF _Toc213077082 \h </w:instrText>
            </w:r>
            <w:r>
              <w:rPr>
                <w:noProof/>
                <w:webHidden/>
              </w:rPr>
            </w:r>
            <w:r>
              <w:rPr>
                <w:noProof/>
                <w:webHidden/>
              </w:rPr>
              <w:fldChar w:fldCharType="separate"/>
            </w:r>
            <w:r w:rsidR="0031663E">
              <w:rPr>
                <w:noProof/>
                <w:webHidden/>
              </w:rPr>
              <w:t>97</w:t>
            </w:r>
            <w:r>
              <w:rPr>
                <w:noProof/>
                <w:webHidden/>
              </w:rPr>
              <w:fldChar w:fldCharType="end"/>
            </w:r>
          </w:hyperlink>
        </w:p>
        <w:p w14:paraId="11173538" w14:textId="53C39DFE"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3" w:history="1">
            <w:r w:rsidRPr="00A41DD6">
              <w:rPr>
                <w:rStyle w:val="-"/>
                <w:noProof/>
              </w:rPr>
              <w:t>7.4.2.8</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Β.3  – Αξιολόγηση Κινδύνων Κυβερνοασφάλειας (Risk Assessment)</w:t>
            </w:r>
            <w:r>
              <w:rPr>
                <w:noProof/>
                <w:webHidden/>
              </w:rPr>
              <w:tab/>
            </w:r>
            <w:r>
              <w:rPr>
                <w:noProof/>
                <w:webHidden/>
              </w:rPr>
              <w:fldChar w:fldCharType="begin"/>
            </w:r>
            <w:r>
              <w:rPr>
                <w:noProof/>
                <w:webHidden/>
              </w:rPr>
              <w:instrText xml:space="preserve"> PAGEREF _Toc213077083 \h </w:instrText>
            </w:r>
            <w:r>
              <w:rPr>
                <w:noProof/>
                <w:webHidden/>
              </w:rPr>
            </w:r>
            <w:r>
              <w:rPr>
                <w:noProof/>
                <w:webHidden/>
              </w:rPr>
              <w:fldChar w:fldCharType="separate"/>
            </w:r>
            <w:r w:rsidR="0031663E">
              <w:rPr>
                <w:noProof/>
                <w:webHidden/>
              </w:rPr>
              <w:t>98</w:t>
            </w:r>
            <w:r>
              <w:rPr>
                <w:noProof/>
                <w:webHidden/>
              </w:rPr>
              <w:fldChar w:fldCharType="end"/>
            </w:r>
          </w:hyperlink>
        </w:p>
        <w:p w14:paraId="4261646F" w14:textId="5DCB7135" w:rsidR="00265348" w:rsidRDefault="00265348">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4" w:history="1">
            <w:r w:rsidRPr="00A41DD6">
              <w:rPr>
                <w:rStyle w:val="-"/>
                <w:noProof/>
              </w:rPr>
              <w:t>7.4.2.9</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Β.4  – Δοκιμές Παρείσδυσης</w:t>
            </w:r>
            <w:r>
              <w:rPr>
                <w:noProof/>
                <w:webHidden/>
              </w:rPr>
              <w:tab/>
            </w:r>
            <w:r>
              <w:rPr>
                <w:noProof/>
                <w:webHidden/>
              </w:rPr>
              <w:fldChar w:fldCharType="begin"/>
            </w:r>
            <w:r>
              <w:rPr>
                <w:noProof/>
                <w:webHidden/>
              </w:rPr>
              <w:instrText xml:space="preserve"> PAGEREF _Toc213077084 \h </w:instrText>
            </w:r>
            <w:r>
              <w:rPr>
                <w:noProof/>
                <w:webHidden/>
              </w:rPr>
            </w:r>
            <w:r>
              <w:rPr>
                <w:noProof/>
                <w:webHidden/>
              </w:rPr>
              <w:fldChar w:fldCharType="separate"/>
            </w:r>
            <w:r w:rsidR="0031663E">
              <w:rPr>
                <w:noProof/>
                <w:webHidden/>
              </w:rPr>
              <w:t>98</w:t>
            </w:r>
            <w:r>
              <w:rPr>
                <w:noProof/>
                <w:webHidden/>
              </w:rPr>
              <w:fldChar w:fldCharType="end"/>
            </w:r>
          </w:hyperlink>
        </w:p>
        <w:p w14:paraId="2D56CDEB" w14:textId="2DD7A32B" w:rsidR="00265348" w:rsidRDefault="00265348">
          <w:pPr>
            <w:pStyle w:val="4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5" w:history="1">
            <w:r w:rsidRPr="00A41DD6">
              <w:rPr>
                <w:rStyle w:val="-"/>
                <w:noProof/>
              </w:rPr>
              <w:t>7.4.2.10</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Β.5  – Αποτύπωση και Ανάλυση Απαιτήσεων</w:t>
            </w:r>
            <w:r>
              <w:rPr>
                <w:noProof/>
                <w:webHidden/>
              </w:rPr>
              <w:tab/>
            </w:r>
            <w:r>
              <w:rPr>
                <w:noProof/>
                <w:webHidden/>
              </w:rPr>
              <w:fldChar w:fldCharType="begin"/>
            </w:r>
            <w:r>
              <w:rPr>
                <w:noProof/>
                <w:webHidden/>
              </w:rPr>
              <w:instrText xml:space="preserve"> PAGEREF _Toc213077085 \h </w:instrText>
            </w:r>
            <w:r>
              <w:rPr>
                <w:noProof/>
                <w:webHidden/>
              </w:rPr>
            </w:r>
            <w:r>
              <w:rPr>
                <w:noProof/>
                <w:webHidden/>
              </w:rPr>
              <w:fldChar w:fldCharType="separate"/>
            </w:r>
            <w:r w:rsidR="0031663E">
              <w:rPr>
                <w:noProof/>
                <w:webHidden/>
              </w:rPr>
              <w:t>99</w:t>
            </w:r>
            <w:r>
              <w:rPr>
                <w:noProof/>
                <w:webHidden/>
              </w:rPr>
              <w:fldChar w:fldCharType="end"/>
            </w:r>
          </w:hyperlink>
        </w:p>
        <w:p w14:paraId="762670CE" w14:textId="1ACC52DB" w:rsidR="00265348" w:rsidRDefault="00265348">
          <w:pPr>
            <w:pStyle w:val="40"/>
            <w:tabs>
              <w:tab w:val="left" w:pos="176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213077086" w:history="1">
            <w:r w:rsidRPr="00A41DD6">
              <w:rPr>
                <w:rStyle w:val="-"/>
                <w:noProof/>
              </w:rPr>
              <w:t>7.4.2.11</w:t>
            </w:r>
            <w:r>
              <w:rPr>
                <w:rFonts w:asciiTheme="minorHAnsi" w:eastAsiaTheme="minorEastAsia" w:hAnsiTheme="minorHAnsi" w:cstheme="minorBidi"/>
                <w:noProof/>
                <w:kern w:val="2"/>
                <w:sz w:val="24"/>
                <w:szCs w:val="24"/>
                <w:lang w:val="el-GR" w:eastAsia="el-GR" w:bidi="he-IL"/>
                <w14:ligatures w14:val="standardContextual"/>
              </w:rPr>
              <w:tab/>
            </w:r>
            <w:r w:rsidRPr="00A41DD6">
              <w:rPr>
                <w:rStyle w:val="-"/>
                <w:noProof/>
              </w:rPr>
              <w:t>Φάση Β.6  – Αποτύπωση και αξιολόγηση των δυνατοτήτων ανάκαμψης από καταστροφή</w:t>
            </w:r>
            <w:r>
              <w:rPr>
                <w:noProof/>
                <w:webHidden/>
              </w:rPr>
              <w:tab/>
            </w:r>
            <w:r>
              <w:rPr>
                <w:noProof/>
                <w:webHidden/>
              </w:rPr>
              <w:fldChar w:fldCharType="begin"/>
            </w:r>
            <w:r>
              <w:rPr>
                <w:noProof/>
                <w:webHidden/>
              </w:rPr>
              <w:instrText xml:space="preserve"> PAGEREF _Toc213077086 \h </w:instrText>
            </w:r>
            <w:r>
              <w:rPr>
                <w:noProof/>
                <w:webHidden/>
              </w:rPr>
            </w:r>
            <w:r>
              <w:rPr>
                <w:noProof/>
                <w:webHidden/>
              </w:rPr>
              <w:fldChar w:fldCharType="separate"/>
            </w:r>
            <w:r w:rsidR="0031663E">
              <w:rPr>
                <w:noProof/>
                <w:webHidden/>
              </w:rPr>
              <w:t>100</w:t>
            </w:r>
            <w:r>
              <w:rPr>
                <w:noProof/>
                <w:webHidden/>
              </w:rPr>
              <w:fldChar w:fldCharType="end"/>
            </w:r>
          </w:hyperlink>
        </w:p>
        <w:p w14:paraId="3BC29722" w14:textId="4E5A11C9"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87" w:history="1">
            <w:r w:rsidRPr="00A41DD6">
              <w:rPr>
                <w:rStyle w:val="-"/>
                <w:noProof/>
                <w:lang w:eastAsia="ar-SA"/>
              </w:rPr>
              <w:t>7.4.3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Πίνακας Φάσεων – Παραδοτέων</w:t>
            </w:r>
            <w:r>
              <w:rPr>
                <w:noProof/>
                <w:webHidden/>
              </w:rPr>
              <w:tab/>
            </w:r>
            <w:r>
              <w:rPr>
                <w:noProof/>
                <w:webHidden/>
              </w:rPr>
              <w:fldChar w:fldCharType="begin"/>
            </w:r>
            <w:r>
              <w:rPr>
                <w:noProof/>
                <w:webHidden/>
              </w:rPr>
              <w:instrText xml:space="preserve"> PAGEREF _Toc213077087 \h </w:instrText>
            </w:r>
            <w:r>
              <w:rPr>
                <w:noProof/>
                <w:webHidden/>
              </w:rPr>
            </w:r>
            <w:r>
              <w:rPr>
                <w:noProof/>
                <w:webHidden/>
              </w:rPr>
              <w:fldChar w:fldCharType="separate"/>
            </w:r>
            <w:r w:rsidR="0031663E">
              <w:rPr>
                <w:noProof/>
                <w:webHidden/>
              </w:rPr>
              <w:t>100</w:t>
            </w:r>
            <w:r>
              <w:rPr>
                <w:noProof/>
                <w:webHidden/>
              </w:rPr>
              <w:fldChar w:fldCharType="end"/>
            </w:r>
          </w:hyperlink>
        </w:p>
        <w:p w14:paraId="332CB66A" w14:textId="0C3D41D7" w:rsidR="00265348" w:rsidRDefault="00265348">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213077088" w:history="1">
            <w:r w:rsidRPr="00A41DD6">
              <w:rPr>
                <w:rStyle w:val="-"/>
                <w:noProof/>
              </w:rPr>
              <w:t>7.5</w:t>
            </w:r>
            <w:r>
              <w:rPr>
                <w:rFonts w:asciiTheme="minorHAnsi" w:eastAsiaTheme="minorEastAsia" w:hAnsiTheme="minorHAnsi" w:cstheme="minorBidi"/>
                <w:smallCaps w:val="0"/>
                <w:noProof/>
                <w:kern w:val="2"/>
                <w:sz w:val="24"/>
                <w:szCs w:val="24"/>
                <w:lang w:val="el-GR" w:eastAsia="el-GR" w:bidi="he-IL"/>
                <w14:ligatures w14:val="standardContextual"/>
              </w:rPr>
              <w:tab/>
            </w:r>
            <w:r w:rsidRPr="00A41DD6">
              <w:rPr>
                <w:rStyle w:val="-"/>
                <w:noProof/>
              </w:rPr>
              <w:t>Μεθοδολογία Διοίκησης και Υλοποίησης Έργου</w:t>
            </w:r>
            <w:r>
              <w:rPr>
                <w:noProof/>
                <w:webHidden/>
              </w:rPr>
              <w:tab/>
            </w:r>
            <w:r>
              <w:rPr>
                <w:noProof/>
                <w:webHidden/>
              </w:rPr>
              <w:fldChar w:fldCharType="begin"/>
            </w:r>
            <w:r>
              <w:rPr>
                <w:noProof/>
                <w:webHidden/>
              </w:rPr>
              <w:instrText xml:space="preserve"> PAGEREF _Toc213077088 \h </w:instrText>
            </w:r>
            <w:r>
              <w:rPr>
                <w:noProof/>
                <w:webHidden/>
              </w:rPr>
            </w:r>
            <w:r>
              <w:rPr>
                <w:noProof/>
                <w:webHidden/>
              </w:rPr>
              <w:fldChar w:fldCharType="separate"/>
            </w:r>
            <w:r w:rsidR="0031663E">
              <w:rPr>
                <w:noProof/>
                <w:webHidden/>
              </w:rPr>
              <w:t>102</w:t>
            </w:r>
            <w:r>
              <w:rPr>
                <w:noProof/>
                <w:webHidden/>
              </w:rPr>
              <w:fldChar w:fldCharType="end"/>
            </w:r>
          </w:hyperlink>
        </w:p>
        <w:p w14:paraId="555EC9C9" w14:textId="79770D48"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89" w:history="1">
            <w:r w:rsidRPr="00A41DD6">
              <w:rPr>
                <w:rStyle w:val="-"/>
                <w:noProof/>
                <w:lang w:eastAsia="ar-SA"/>
              </w:rPr>
              <w:t>7.5.1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Μεθοδολογία Διοίκησης Έργου</w:t>
            </w:r>
            <w:r>
              <w:rPr>
                <w:noProof/>
                <w:webHidden/>
              </w:rPr>
              <w:tab/>
            </w:r>
            <w:r>
              <w:rPr>
                <w:noProof/>
                <w:webHidden/>
              </w:rPr>
              <w:fldChar w:fldCharType="begin"/>
            </w:r>
            <w:r>
              <w:rPr>
                <w:noProof/>
                <w:webHidden/>
              </w:rPr>
              <w:instrText xml:space="preserve"> PAGEREF _Toc213077089 \h </w:instrText>
            </w:r>
            <w:r>
              <w:rPr>
                <w:noProof/>
                <w:webHidden/>
              </w:rPr>
            </w:r>
            <w:r>
              <w:rPr>
                <w:noProof/>
                <w:webHidden/>
              </w:rPr>
              <w:fldChar w:fldCharType="separate"/>
            </w:r>
            <w:r w:rsidR="0031663E">
              <w:rPr>
                <w:noProof/>
                <w:webHidden/>
              </w:rPr>
              <w:t>102</w:t>
            </w:r>
            <w:r>
              <w:rPr>
                <w:noProof/>
                <w:webHidden/>
              </w:rPr>
              <w:fldChar w:fldCharType="end"/>
            </w:r>
          </w:hyperlink>
        </w:p>
        <w:p w14:paraId="30701696" w14:textId="6E438F65"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90" w:history="1">
            <w:r w:rsidRPr="00A41DD6">
              <w:rPr>
                <w:rStyle w:val="-"/>
                <w:noProof/>
                <w:lang w:eastAsia="ar-SA"/>
              </w:rPr>
              <w:t>7.5.2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Σχήμα Διοίκησης Έργου</w:t>
            </w:r>
            <w:r>
              <w:rPr>
                <w:noProof/>
                <w:webHidden/>
              </w:rPr>
              <w:tab/>
            </w:r>
            <w:r>
              <w:rPr>
                <w:noProof/>
                <w:webHidden/>
              </w:rPr>
              <w:fldChar w:fldCharType="begin"/>
            </w:r>
            <w:r>
              <w:rPr>
                <w:noProof/>
                <w:webHidden/>
              </w:rPr>
              <w:instrText xml:space="preserve"> PAGEREF _Toc213077090 \h </w:instrText>
            </w:r>
            <w:r>
              <w:rPr>
                <w:noProof/>
                <w:webHidden/>
              </w:rPr>
            </w:r>
            <w:r>
              <w:rPr>
                <w:noProof/>
                <w:webHidden/>
              </w:rPr>
              <w:fldChar w:fldCharType="separate"/>
            </w:r>
            <w:r w:rsidR="0031663E">
              <w:rPr>
                <w:noProof/>
                <w:webHidden/>
              </w:rPr>
              <w:t>102</w:t>
            </w:r>
            <w:r>
              <w:rPr>
                <w:noProof/>
                <w:webHidden/>
              </w:rPr>
              <w:fldChar w:fldCharType="end"/>
            </w:r>
          </w:hyperlink>
        </w:p>
        <w:p w14:paraId="571F47EA" w14:textId="42E44876" w:rsidR="00265348" w:rsidRDefault="00265348">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091" w:history="1">
            <w:r w:rsidRPr="00A41DD6">
              <w:rPr>
                <w:rStyle w:val="-"/>
                <w:noProof/>
                <w:lang w:eastAsia="ar-SA"/>
              </w:rPr>
              <w:t>7.5.3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lang w:eastAsia="ar-SA"/>
              </w:rPr>
              <w:t>Μεθοδολογία υλοποίησης Έργου</w:t>
            </w:r>
            <w:r>
              <w:rPr>
                <w:noProof/>
                <w:webHidden/>
              </w:rPr>
              <w:tab/>
            </w:r>
            <w:r>
              <w:rPr>
                <w:noProof/>
                <w:webHidden/>
              </w:rPr>
              <w:fldChar w:fldCharType="begin"/>
            </w:r>
            <w:r>
              <w:rPr>
                <w:noProof/>
                <w:webHidden/>
              </w:rPr>
              <w:instrText xml:space="preserve"> PAGEREF _Toc213077091 \h </w:instrText>
            </w:r>
            <w:r>
              <w:rPr>
                <w:noProof/>
                <w:webHidden/>
              </w:rPr>
            </w:r>
            <w:r>
              <w:rPr>
                <w:noProof/>
                <w:webHidden/>
              </w:rPr>
              <w:fldChar w:fldCharType="separate"/>
            </w:r>
            <w:r w:rsidR="0031663E">
              <w:rPr>
                <w:noProof/>
                <w:webHidden/>
              </w:rPr>
              <w:t>103</w:t>
            </w:r>
            <w:r>
              <w:rPr>
                <w:noProof/>
                <w:webHidden/>
              </w:rPr>
              <w:fldChar w:fldCharType="end"/>
            </w:r>
          </w:hyperlink>
        </w:p>
        <w:p w14:paraId="6616CA86" w14:textId="460FE7B1"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2" w:history="1">
            <w:r w:rsidRPr="00A41DD6">
              <w:rPr>
                <w:rStyle w:val="-"/>
                <w:rFonts w:eastAsia="SimSun"/>
                <w:noProof/>
              </w:rPr>
              <w:t>ΜΕΡΟΣ Β - ΟΙΚΟΝΟΜΙΚΟ ΑΝΤΙΚΕΙΜΕΝΟ ΤΗΣ ΣΥΜΒΑΣΗΣ</w:t>
            </w:r>
            <w:r>
              <w:rPr>
                <w:noProof/>
                <w:webHidden/>
              </w:rPr>
              <w:tab/>
            </w:r>
            <w:r>
              <w:rPr>
                <w:noProof/>
                <w:webHidden/>
              </w:rPr>
              <w:fldChar w:fldCharType="begin"/>
            </w:r>
            <w:r>
              <w:rPr>
                <w:noProof/>
                <w:webHidden/>
              </w:rPr>
              <w:instrText xml:space="preserve"> PAGEREF _Toc213077092 \h </w:instrText>
            </w:r>
            <w:r>
              <w:rPr>
                <w:noProof/>
                <w:webHidden/>
              </w:rPr>
            </w:r>
            <w:r>
              <w:rPr>
                <w:noProof/>
                <w:webHidden/>
              </w:rPr>
              <w:fldChar w:fldCharType="separate"/>
            </w:r>
            <w:r w:rsidR="0031663E">
              <w:rPr>
                <w:noProof/>
                <w:webHidden/>
              </w:rPr>
              <w:t>104</w:t>
            </w:r>
            <w:r>
              <w:rPr>
                <w:noProof/>
                <w:webHidden/>
              </w:rPr>
              <w:fldChar w:fldCharType="end"/>
            </w:r>
          </w:hyperlink>
        </w:p>
        <w:p w14:paraId="136473D0" w14:textId="676B6F7C"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3" w:history="1">
            <w:r w:rsidRPr="00A41DD6">
              <w:rPr>
                <w:rStyle w:val="-"/>
                <w:noProof/>
              </w:rPr>
              <w:t>ΠΑΡΑΡΤΗΜΑ ΙΙ – Πίνακες Συμμόρφωσης</w:t>
            </w:r>
            <w:r>
              <w:rPr>
                <w:noProof/>
                <w:webHidden/>
              </w:rPr>
              <w:tab/>
            </w:r>
            <w:r>
              <w:rPr>
                <w:noProof/>
                <w:webHidden/>
              </w:rPr>
              <w:fldChar w:fldCharType="begin"/>
            </w:r>
            <w:r>
              <w:rPr>
                <w:noProof/>
                <w:webHidden/>
              </w:rPr>
              <w:instrText xml:space="preserve"> PAGEREF _Toc213077093 \h </w:instrText>
            </w:r>
            <w:r>
              <w:rPr>
                <w:noProof/>
                <w:webHidden/>
              </w:rPr>
            </w:r>
            <w:r>
              <w:rPr>
                <w:noProof/>
                <w:webHidden/>
              </w:rPr>
              <w:fldChar w:fldCharType="separate"/>
            </w:r>
            <w:r w:rsidR="0031663E">
              <w:rPr>
                <w:noProof/>
                <w:webHidden/>
              </w:rPr>
              <w:t>105</w:t>
            </w:r>
            <w:r>
              <w:rPr>
                <w:noProof/>
                <w:webHidden/>
              </w:rPr>
              <w:fldChar w:fldCharType="end"/>
            </w:r>
          </w:hyperlink>
        </w:p>
        <w:p w14:paraId="0FBBB314" w14:textId="77575AD2"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4" w:history="1">
            <w:r w:rsidRPr="00A41DD6">
              <w:rPr>
                <w:rStyle w:val="-"/>
                <w:noProof/>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_Toc213077094 \h </w:instrText>
            </w:r>
            <w:r>
              <w:rPr>
                <w:noProof/>
                <w:webHidden/>
              </w:rPr>
            </w:r>
            <w:r>
              <w:rPr>
                <w:noProof/>
                <w:webHidden/>
              </w:rPr>
              <w:fldChar w:fldCharType="separate"/>
            </w:r>
            <w:r w:rsidR="0031663E">
              <w:rPr>
                <w:noProof/>
                <w:webHidden/>
              </w:rPr>
              <w:t>107</w:t>
            </w:r>
            <w:r>
              <w:rPr>
                <w:noProof/>
                <w:webHidden/>
              </w:rPr>
              <w:fldChar w:fldCharType="end"/>
            </w:r>
          </w:hyperlink>
        </w:p>
        <w:p w14:paraId="2ED1C8CE" w14:textId="69EE433A"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5" w:history="1">
            <w:r w:rsidRPr="00A41DD6">
              <w:rPr>
                <w:rStyle w:val="-"/>
                <w:noProof/>
              </w:rPr>
              <w:t>ΠΑΡΑΡΤΗΜΑ ΙV – Υπόδειγμα Βιογραφικού Σημειώματος</w:t>
            </w:r>
            <w:r>
              <w:rPr>
                <w:noProof/>
                <w:webHidden/>
              </w:rPr>
              <w:tab/>
            </w:r>
            <w:r>
              <w:rPr>
                <w:noProof/>
                <w:webHidden/>
              </w:rPr>
              <w:fldChar w:fldCharType="begin"/>
            </w:r>
            <w:r>
              <w:rPr>
                <w:noProof/>
                <w:webHidden/>
              </w:rPr>
              <w:instrText xml:space="preserve"> PAGEREF _Toc213077095 \h </w:instrText>
            </w:r>
            <w:r>
              <w:rPr>
                <w:noProof/>
                <w:webHidden/>
              </w:rPr>
            </w:r>
            <w:r>
              <w:rPr>
                <w:noProof/>
                <w:webHidden/>
              </w:rPr>
              <w:fldChar w:fldCharType="separate"/>
            </w:r>
            <w:r w:rsidR="0031663E">
              <w:rPr>
                <w:noProof/>
                <w:webHidden/>
              </w:rPr>
              <w:t>108</w:t>
            </w:r>
            <w:r>
              <w:rPr>
                <w:noProof/>
                <w:webHidden/>
              </w:rPr>
              <w:fldChar w:fldCharType="end"/>
            </w:r>
          </w:hyperlink>
        </w:p>
        <w:p w14:paraId="411145B3" w14:textId="383E9454"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6" w:history="1">
            <w:r w:rsidRPr="00A41DD6">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_Toc213077096 \h </w:instrText>
            </w:r>
            <w:r>
              <w:rPr>
                <w:noProof/>
                <w:webHidden/>
              </w:rPr>
            </w:r>
            <w:r>
              <w:rPr>
                <w:noProof/>
                <w:webHidden/>
              </w:rPr>
              <w:fldChar w:fldCharType="separate"/>
            </w:r>
            <w:r w:rsidR="0031663E">
              <w:rPr>
                <w:noProof/>
                <w:webHidden/>
              </w:rPr>
              <w:t>110</w:t>
            </w:r>
            <w:r>
              <w:rPr>
                <w:noProof/>
                <w:webHidden/>
              </w:rPr>
              <w:fldChar w:fldCharType="end"/>
            </w:r>
          </w:hyperlink>
        </w:p>
        <w:p w14:paraId="4EABCD14" w14:textId="03E54725"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7" w:history="1">
            <w:r w:rsidRPr="00A41DD6">
              <w:rPr>
                <w:rStyle w:val="-"/>
                <w:noProof/>
              </w:rPr>
              <w:t>ΠΑΡΑΡΤΗΜΑ VI – Υπόδειγμα Οικονομικής Προσφοράς</w:t>
            </w:r>
            <w:r>
              <w:rPr>
                <w:noProof/>
                <w:webHidden/>
              </w:rPr>
              <w:tab/>
            </w:r>
            <w:r>
              <w:rPr>
                <w:noProof/>
                <w:webHidden/>
              </w:rPr>
              <w:fldChar w:fldCharType="begin"/>
            </w:r>
            <w:r>
              <w:rPr>
                <w:noProof/>
                <w:webHidden/>
              </w:rPr>
              <w:instrText xml:space="preserve"> PAGEREF _Toc213077097 \h </w:instrText>
            </w:r>
            <w:r>
              <w:rPr>
                <w:noProof/>
                <w:webHidden/>
              </w:rPr>
            </w:r>
            <w:r>
              <w:rPr>
                <w:noProof/>
                <w:webHidden/>
              </w:rPr>
              <w:fldChar w:fldCharType="separate"/>
            </w:r>
            <w:r w:rsidR="0031663E">
              <w:rPr>
                <w:noProof/>
                <w:webHidden/>
              </w:rPr>
              <w:t>112</w:t>
            </w:r>
            <w:r>
              <w:rPr>
                <w:noProof/>
                <w:webHidden/>
              </w:rPr>
              <w:fldChar w:fldCharType="end"/>
            </w:r>
          </w:hyperlink>
        </w:p>
        <w:p w14:paraId="2FE74512" w14:textId="75A1F4F3"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8" w:history="1">
            <w:r w:rsidRPr="00A41DD6">
              <w:rPr>
                <w:rStyle w:val="-"/>
                <w:noProof/>
              </w:rPr>
              <w:t>ΠΑΡΑΡΤΗΜΑ VIΙ – Άλλες Δηλώσεις</w:t>
            </w:r>
            <w:r>
              <w:rPr>
                <w:noProof/>
                <w:webHidden/>
              </w:rPr>
              <w:tab/>
            </w:r>
            <w:r>
              <w:rPr>
                <w:noProof/>
                <w:webHidden/>
              </w:rPr>
              <w:fldChar w:fldCharType="begin"/>
            </w:r>
            <w:r>
              <w:rPr>
                <w:noProof/>
                <w:webHidden/>
              </w:rPr>
              <w:instrText xml:space="preserve"> PAGEREF _Toc213077098 \h </w:instrText>
            </w:r>
            <w:r>
              <w:rPr>
                <w:noProof/>
                <w:webHidden/>
              </w:rPr>
            </w:r>
            <w:r>
              <w:rPr>
                <w:noProof/>
                <w:webHidden/>
              </w:rPr>
              <w:fldChar w:fldCharType="separate"/>
            </w:r>
            <w:r w:rsidR="0031663E">
              <w:rPr>
                <w:noProof/>
                <w:webHidden/>
              </w:rPr>
              <w:t>114</w:t>
            </w:r>
            <w:r>
              <w:rPr>
                <w:noProof/>
                <w:webHidden/>
              </w:rPr>
              <w:fldChar w:fldCharType="end"/>
            </w:r>
          </w:hyperlink>
        </w:p>
        <w:p w14:paraId="56517DFB" w14:textId="4BF5CC9A"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099" w:history="1">
            <w:r w:rsidRPr="00A41DD6">
              <w:rPr>
                <w:rStyle w:val="-"/>
                <w:noProof/>
              </w:rPr>
              <w:t>ΠΑΡΑΡΤΗΜΑ VIII – Υποδείγματα Εγγυητικών Επιστολών</w:t>
            </w:r>
            <w:r>
              <w:rPr>
                <w:noProof/>
                <w:webHidden/>
              </w:rPr>
              <w:tab/>
            </w:r>
            <w:r>
              <w:rPr>
                <w:noProof/>
                <w:webHidden/>
              </w:rPr>
              <w:fldChar w:fldCharType="begin"/>
            </w:r>
            <w:r>
              <w:rPr>
                <w:noProof/>
                <w:webHidden/>
              </w:rPr>
              <w:instrText xml:space="preserve"> PAGEREF _Toc213077099 \h </w:instrText>
            </w:r>
            <w:r>
              <w:rPr>
                <w:noProof/>
                <w:webHidden/>
              </w:rPr>
            </w:r>
            <w:r>
              <w:rPr>
                <w:noProof/>
                <w:webHidden/>
              </w:rPr>
              <w:fldChar w:fldCharType="separate"/>
            </w:r>
            <w:r w:rsidR="0031663E">
              <w:rPr>
                <w:noProof/>
                <w:webHidden/>
              </w:rPr>
              <w:t>115</w:t>
            </w:r>
            <w:r>
              <w:rPr>
                <w:noProof/>
                <w:webHidden/>
              </w:rPr>
              <w:fldChar w:fldCharType="end"/>
            </w:r>
          </w:hyperlink>
        </w:p>
        <w:p w14:paraId="0F5AFA1A" w14:textId="1C07D54E" w:rsidR="00265348" w:rsidRDefault="00265348">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100" w:history="1">
            <w:r w:rsidRPr="00A41DD6">
              <w:rPr>
                <w:rStyle w:val="-"/>
                <w:noProof/>
              </w:rPr>
              <w:t>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Εγγυητική Επιστολή Συμμετοχής</w:t>
            </w:r>
            <w:r>
              <w:rPr>
                <w:noProof/>
                <w:webHidden/>
              </w:rPr>
              <w:tab/>
            </w:r>
            <w:r>
              <w:rPr>
                <w:noProof/>
                <w:webHidden/>
              </w:rPr>
              <w:fldChar w:fldCharType="begin"/>
            </w:r>
            <w:r>
              <w:rPr>
                <w:noProof/>
                <w:webHidden/>
              </w:rPr>
              <w:instrText xml:space="preserve"> PAGEREF _Toc213077100 \h </w:instrText>
            </w:r>
            <w:r>
              <w:rPr>
                <w:noProof/>
                <w:webHidden/>
              </w:rPr>
            </w:r>
            <w:r>
              <w:rPr>
                <w:noProof/>
                <w:webHidden/>
              </w:rPr>
              <w:fldChar w:fldCharType="separate"/>
            </w:r>
            <w:r w:rsidR="0031663E">
              <w:rPr>
                <w:noProof/>
                <w:webHidden/>
              </w:rPr>
              <w:t>115</w:t>
            </w:r>
            <w:r>
              <w:rPr>
                <w:noProof/>
                <w:webHidden/>
              </w:rPr>
              <w:fldChar w:fldCharType="end"/>
            </w:r>
          </w:hyperlink>
        </w:p>
        <w:p w14:paraId="30396AD9" w14:textId="4AF56522" w:rsidR="00265348" w:rsidRDefault="00265348">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213077101" w:history="1">
            <w:r w:rsidRPr="00A41DD6">
              <w:rPr>
                <w:rStyle w:val="-"/>
                <w:noProof/>
              </w:rPr>
              <w:t>II.</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41DD6">
              <w:rPr>
                <w:rStyle w:val="-"/>
                <w:noProof/>
              </w:rPr>
              <w:t>Εγγυητική Επιστολή Καλής Εκτέλεσης</w:t>
            </w:r>
            <w:r>
              <w:rPr>
                <w:noProof/>
                <w:webHidden/>
              </w:rPr>
              <w:tab/>
            </w:r>
            <w:r>
              <w:rPr>
                <w:noProof/>
                <w:webHidden/>
              </w:rPr>
              <w:fldChar w:fldCharType="begin"/>
            </w:r>
            <w:r>
              <w:rPr>
                <w:noProof/>
                <w:webHidden/>
              </w:rPr>
              <w:instrText xml:space="preserve"> PAGEREF _Toc213077101 \h </w:instrText>
            </w:r>
            <w:r>
              <w:rPr>
                <w:noProof/>
                <w:webHidden/>
              </w:rPr>
            </w:r>
            <w:r>
              <w:rPr>
                <w:noProof/>
                <w:webHidden/>
              </w:rPr>
              <w:fldChar w:fldCharType="separate"/>
            </w:r>
            <w:r w:rsidR="0031663E">
              <w:rPr>
                <w:noProof/>
                <w:webHidden/>
              </w:rPr>
              <w:t>116</w:t>
            </w:r>
            <w:r>
              <w:rPr>
                <w:noProof/>
                <w:webHidden/>
              </w:rPr>
              <w:fldChar w:fldCharType="end"/>
            </w:r>
          </w:hyperlink>
        </w:p>
        <w:p w14:paraId="25C4D18A" w14:textId="7DD348AC"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102" w:history="1">
            <w:r w:rsidRPr="00A41DD6">
              <w:rPr>
                <w:rStyle w:val="-"/>
                <w:noProof/>
              </w:rPr>
              <w:t>ΠΑΡΑΡΤΗΜΑ IX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_Toc213077102 \h </w:instrText>
            </w:r>
            <w:r>
              <w:rPr>
                <w:noProof/>
                <w:webHidden/>
              </w:rPr>
            </w:r>
            <w:r>
              <w:rPr>
                <w:noProof/>
                <w:webHidden/>
              </w:rPr>
              <w:fldChar w:fldCharType="separate"/>
            </w:r>
            <w:r w:rsidR="0031663E">
              <w:rPr>
                <w:noProof/>
                <w:webHidden/>
              </w:rPr>
              <w:t>117</w:t>
            </w:r>
            <w:r>
              <w:rPr>
                <w:noProof/>
                <w:webHidden/>
              </w:rPr>
              <w:fldChar w:fldCharType="end"/>
            </w:r>
          </w:hyperlink>
        </w:p>
        <w:p w14:paraId="0AA75249" w14:textId="39F458F1" w:rsidR="00265348" w:rsidRDefault="00265348">
          <w:pPr>
            <w:pStyle w:val="1a"/>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213077103" w:history="1">
            <w:r w:rsidRPr="00A41DD6">
              <w:rPr>
                <w:rStyle w:val="-"/>
                <w:noProof/>
              </w:rPr>
              <w:t>ΠΑΡΑΡΤΗΜΑ X – Ρήτρα Ακεραιότητας</w:t>
            </w:r>
            <w:r>
              <w:rPr>
                <w:noProof/>
                <w:webHidden/>
              </w:rPr>
              <w:tab/>
            </w:r>
            <w:r>
              <w:rPr>
                <w:noProof/>
                <w:webHidden/>
              </w:rPr>
              <w:fldChar w:fldCharType="begin"/>
            </w:r>
            <w:r>
              <w:rPr>
                <w:noProof/>
                <w:webHidden/>
              </w:rPr>
              <w:instrText xml:space="preserve"> PAGEREF _Toc213077103 \h </w:instrText>
            </w:r>
            <w:r>
              <w:rPr>
                <w:noProof/>
                <w:webHidden/>
              </w:rPr>
            </w:r>
            <w:r>
              <w:rPr>
                <w:noProof/>
                <w:webHidden/>
              </w:rPr>
              <w:fldChar w:fldCharType="separate"/>
            </w:r>
            <w:r w:rsidR="0031663E">
              <w:rPr>
                <w:noProof/>
                <w:webHidden/>
              </w:rPr>
              <w:t>118</w:t>
            </w:r>
            <w:r>
              <w:rPr>
                <w:noProof/>
                <w:webHidden/>
              </w:rPr>
              <w:fldChar w:fldCharType="end"/>
            </w:r>
          </w:hyperlink>
        </w:p>
        <w:p w14:paraId="25698511" w14:textId="44788CDB"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C33FCD">
          <w:pgSz w:w="11906" w:h="16838"/>
          <w:pgMar w:top="1134" w:right="1134" w:bottom="1134" w:left="1134" w:header="720" w:footer="709" w:gutter="0"/>
          <w:cols w:space="720"/>
          <w:docGrid w:linePitch="360"/>
        </w:sectPr>
      </w:pPr>
    </w:p>
    <w:p w14:paraId="55CD7CD3" w14:textId="77777777" w:rsidR="008338F0" w:rsidRPr="00375110" w:rsidRDefault="003355E7" w:rsidP="00375110">
      <w:pPr>
        <w:pStyle w:val="1"/>
      </w:pPr>
      <w:bookmarkStart w:id="15" w:name="_Toc97194404"/>
      <w:bookmarkStart w:id="16" w:name="_Toc213076935"/>
      <w:r w:rsidRPr="00375110">
        <w:t>ΑΝΑΘΕΤΟΥΣΑ ΑΡΧΗ ΚΑΙ ΑΝΤΙΚΕΙΜΕΝΟ ΣΥΜΒΑΣΗΣ</w:t>
      </w:r>
      <w:bookmarkEnd w:id="15"/>
      <w:bookmarkEnd w:id="16"/>
    </w:p>
    <w:p w14:paraId="473A9C05" w14:textId="77777777" w:rsidR="008338F0" w:rsidRPr="00375110" w:rsidRDefault="003355E7" w:rsidP="00375110">
      <w:pPr>
        <w:pStyle w:val="2"/>
      </w:pPr>
      <w:bookmarkStart w:id="17" w:name="_Toc97194256"/>
      <w:bookmarkStart w:id="18" w:name="_Toc97194405"/>
      <w:bookmarkStart w:id="19" w:name="_Toc213076936"/>
      <w:r w:rsidRPr="00375110">
        <w:t>Στοιχεία Αναθέτουσας Αρχής</w:t>
      </w:r>
      <w:bookmarkEnd w:id="17"/>
      <w:bookmarkEnd w:id="18"/>
      <w:bookmarkEnd w:id="19"/>
      <w:r w:rsidRPr="00375110">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204A7A" w14:paraId="1271556F" w14:textId="77777777">
        <w:tc>
          <w:tcPr>
            <w:tcW w:w="5245" w:type="dxa"/>
            <w:tcBorders>
              <w:top w:val="single" w:sz="4" w:space="0" w:color="000000"/>
              <w:left w:val="single" w:sz="4" w:space="0" w:color="000000"/>
              <w:bottom w:val="single" w:sz="4" w:space="0" w:color="000000"/>
            </w:tcBorders>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tcPr>
          <w:p w14:paraId="4D62442F" w14:textId="5903591F" w:rsidR="004D0444" w:rsidRPr="00603221" w:rsidRDefault="004D0444" w:rsidP="004D0444">
            <w:pPr>
              <w:pStyle w:val="normalwithoutspacing"/>
            </w:pPr>
            <w:r w:rsidRPr="00F04160">
              <w:t xml:space="preserve">Κωδικός </w:t>
            </w:r>
            <w:r w:rsidR="007113DC">
              <w:t>Αναθέτουσας Αρχής για την η</w:t>
            </w:r>
            <w:r w:rsidRPr="00F04160">
              <w:t xml:space="preserve">λεκτρονική </w:t>
            </w:r>
            <w:r w:rsidR="007113DC">
              <w:t>τ</w:t>
            </w:r>
            <w:r w:rsidRPr="00F04160">
              <w:t>ιμολόγηση</w:t>
            </w:r>
          </w:p>
        </w:tc>
        <w:tc>
          <w:tcPr>
            <w:tcW w:w="4129" w:type="dxa"/>
            <w:tcBorders>
              <w:top w:val="single" w:sz="4" w:space="0" w:color="000000"/>
              <w:left w:val="single" w:sz="4" w:space="0" w:color="000000"/>
              <w:bottom w:val="single" w:sz="4" w:space="0" w:color="000000"/>
              <w:right w:val="single" w:sz="4" w:space="0" w:color="000000"/>
            </w:tcBorders>
          </w:tcPr>
          <w:p w14:paraId="4DDEA37A" w14:textId="7B558F40" w:rsidR="004D0444" w:rsidRPr="00603221" w:rsidRDefault="004D0444" w:rsidP="004D0444">
            <w:pPr>
              <w:pStyle w:val="normalwithoutspacing"/>
              <w:snapToGrid w:val="0"/>
            </w:pPr>
            <w:r w:rsidRPr="00782EAD">
              <w:t>1053.E00553.0</w:t>
            </w:r>
            <w:r w:rsidR="006C7FB8">
              <w:rPr>
                <w:lang w:val="en-US"/>
              </w:rPr>
              <w:t>0</w:t>
            </w:r>
            <w:r w:rsidRPr="00782EAD">
              <w:t>0</w:t>
            </w:r>
            <w:r w:rsidR="00495D17">
              <w:t>1</w:t>
            </w:r>
          </w:p>
        </w:tc>
      </w:tr>
      <w:tr w:rsidR="008338F0" w:rsidRPr="00DF02B0" w14:paraId="6B71AA81" w14:textId="77777777">
        <w:tc>
          <w:tcPr>
            <w:tcW w:w="5245" w:type="dxa"/>
            <w:tcBorders>
              <w:top w:val="single" w:sz="4" w:space="0" w:color="000000"/>
              <w:left w:val="single" w:sz="4" w:space="0" w:color="000000"/>
              <w:bottom w:val="single" w:sz="4" w:space="0" w:color="000000"/>
            </w:tcBorders>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tcPr>
          <w:p w14:paraId="7ED2F1A7" w14:textId="6D74E5C5"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tcPr>
          <w:p w14:paraId="537E91E5" w14:textId="38BCDD5D"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tc>
          <w:tcPr>
            <w:tcW w:w="5245" w:type="dxa"/>
            <w:tcBorders>
              <w:top w:val="single" w:sz="4" w:space="0" w:color="000000"/>
              <w:left w:val="single" w:sz="4" w:space="0" w:color="000000"/>
              <w:bottom w:val="single" w:sz="4" w:space="0" w:color="000000"/>
            </w:tcBorders>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14:paraId="7DD1BD7C" w14:textId="4171F162" w:rsidR="008338F0" w:rsidRPr="00603221" w:rsidRDefault="00E817D9">
            <w:pPr>
              <w:pStyle w:val="normalwithoutspacing"/>
              <w:snapToGrid w:val="0"/>
              <w:rPr>
                <w:lang w:val="en-US"/>
              </w:rPr>
            </w:pPr>
            <w:hyperlink r:id="rId17" w:history="1">
              <w:r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14:paraId="210A5084" w14:textId="7CBA6625" w:rsidR="008338F0" w:rsidRPr="00D745FC" w:rsidRDefault="00890E52">
            <w:pPr>
              <w:pStyle w:val="normalwithoutspacing"/>
              <w:snapToGrid w:val="0"/>
              <w:rPr>
                <w:highlight w:val="magenta"/>
              </w:rPr>
            </w:pPr>
            <w:r w:rsidRPr="00D745FC">
              <w:t>Δώρα Σπύρου</w:t>
            </w:r>
          </w:p>
        </w:tc>
      </w:tr>
      <w:tr w:rsidR="008338F0" w:rsidRPr="00DF02B0" w14:paraId="433853CF" w14:textId="77777777">
        <w:tc>
          <w:tcPr>
            <w:tcW w:w="5245" w:type="dxa"/>
            <w:tcBorders>
              <w:top w:val="single" w:sz="4" w:space="0" w:color="000000"/>
              <w:left w:val="single" w:sz="4" w:space="0" w:color="000000"/>
              <w:bottom w:val="single" w:sz="4" w:space="0" w:color="000000"/>
            </w:tcBorders>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tcPr>
          <w:p w14:paraId="75C5E03C" w14:textId="4B462726" w:rsidR="008338F0" w:rsidRPr="00603221" w:rsidRDefault="00E817D9">
            <w:pPr>
              <w:pStyle w:val="normalwithoutspacing"/>
              <w:snapToGrid w:val="0"/>
            </w:pPr>
            <w:hyperlink r:id="rId18" w:history="1">
              <w:r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rsidP="00A45B1F">
      <w:pPr>
        <w:pStyle w:val="normalwithoutspacing"/>
        <w:spacing w:before="120" w:after="0"/>
      </w:pPr>
      <w:r w:rsidRPr="00603221">
        <w:rPr>
          <w:b/>
        </w:rPr>
        <w:t xml:space="preserve">Είδος Αναθέτουσας Αρχής </w:t>
      </w:r>
    </w:p>
    <w:p w14:paraId="44146439" w14:textId="77777777" w:rsidR="008338F0" w:rsidRPr="00603221" w:rsidRDefault="003355E7" w:rsidP="00A45B1F">
      <w:pPr>
        <w:pStyle w:val="normalwithoutspacing"/>
        <w:spacing w:before="120" w:after="0"/>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rsidP="00A45B1F">
      <w:pPr>
        <w:pStyle w:val="normalwithoutspacing"/>
        <w:spacing w:before="120" w:after="0"/>
      </w:pPr>
      <w:r w:rsidRPr="00603221">
        <w:rPr>
          <w:b/>
        </w:rPr>
        <w:t>Κύρια δραστηριότητα Α.Α.</w:t>
      </w:r>
    </w:p>
    <w:p w14:paraId="39CCC49B" w14:textId="77777777" w:rsidR="008338F0" w:rsidRPr="00603221" w:rsidRDefault="003355E7" w:rsidP="00A45B1F">
      <w:pPr>
        <w:pStyle w:val="normalwithoutspacing"/>
        <w:spacing w:before="120" w:after="0"/>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rsidP="00A45B1F">
      <w:pPr>
        <w:pStyle w:val="normalwithoutspacing"/>
        <w:spacing w:before="120" w:after="0"/>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A45B1F">
      <w:pPr>
        <w:suppressAutoHyphens w:val="0"/>
        <w:spacing w:before="120" w:after="0"/>
        <w:jc w:val="left"/>
        <w:rPr>
          <w:lang w:val="el-GR"/>
        </w:rPr>
      </w:pPr>
      <w:r w:rsidRPr="00603221">
        <w:rPr>
          <w:b/>
          <w:lang w:val="el-GR"/>
        </w:rPr>
        <w:t xml:space="preserve">Στοιχεία Επικοινωνίας </w:t>
      </w:r>
    </w:p>
    <w:p w14:paraId="5C3FA97B" w14:textId="4E286945" w:rsidR="002E1FDE" w:rsidRDefault="003355E7" w:rsidP="00A45B1F">
      <w:pPr>
        <w:pStyle w:val="normalwithoutspacing"/>
        <w:spacing w:before="120" w:after="0"/>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rsidRPr="00603221">
        <w:t>Ε.Σ.Η.ΔΗ.Σ.</w:t>
      </w:r>
      <w:r w:rsidR="002E1FDE" w:rsidRPr="00603221">
        <w:t xml:space="preserve"> και μέσω της διαδικτυακής πύλης της Αναθέτουσας Αρχής </w:t>
      </w:r>
      <w:hyperlink r:id="rId19" w:history="1">
        <w:r w:rsidR="00154623" w:rsidRPr="009344C5">
          <w:rPr>
            <w:rStyle w:val="-"/>
          </w:rPr>
          <w:t>http://www.ktpae.gr</w:t>
        </w:r>
      </w:hyperlink>
    </w:p>
    <w:p w14:paraId="1155CDD2" w14:textId="7F5B5C32" w:rsidR="00154623" w:rsidRPr="00EC13C7" w:rsidRDefault="00154623" w:rsidP="00A45B1F">
      <w:pPr>
        <w:pStyle w:val="normalwithoutspacing"/>
        <w:spacing w:before="120" w:after="0"/>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20" w:history="1">
        <w:r w:rsidR="00EC13C7" w:rsidRPr="00603221">
          <w:rPr>
            <w:rStyle w:val="-"/>
            <w:shd w:val="clear" w:color="auto" w:fill="FFFFFF"/>
          </w:rPr>
          <w:t>www.promitheus.gov.gr</w:t>
        </w:r>
      </w:hyperlink>
      <w:r w:rsidR="00EC13C7">
        <w:t>)</w:t>
      </w:r>
      <w:r w:rsidR="00EC13C7" w:rsidRPr="006168D8">
        <w:t xml:space="preserve"> </w:t>
      </w:r>
      <w:r w:rsidR="00EC13C7">
        <w:t>του Ο.Π.Σ. Ε.Σ.Η.ΔΗ.Σ.</w:t>
      </w:r>
    </w:p>
    <w:p w14:paraId="23C5A79D" w14:textId="3112D637" w:rsidR="008338F0" w:rsidRDefault="003355E7" w:rsidP="00A45B1F">
      <w:pPr>
        <w:pStyle w:val="normalwithoutspacing"/>
        <w:spacing w:before="120" w:after="0"/>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21" w:history="1">
        <w:r w:rsidRPr="00603221">
          <w:rPr>
            <w:rStyle w:val="-"/>
            <w:shd w:val="clear" w:color="auto" w:fill="FFFFFF"/>
          </w:rPr>
          <w:t>www.promitheus.gov.gr</w:t>
        </w:r>
      </w:hyperlink>
      <w:r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75110">
      <w:pPr>
        <w:pStyle w:val="2"/>
      </w:pPr>
      <w:bookmarkStart w:id="20" w:name="_Ref89085315"/>
      <w:bookmarkStart w:id="21" w:name="_Toc97194257"/>
      <w:bookmarkStart w:id="22" w:name="_Toc97194406"/>
      <w:bookmarkStart w:id="23" w:name="_Toc213076937"/>
      <w:r w:rsidRPr="00603221">
        <w:t>Στοιχεία Διαδικασίας - Χρηματοδότηση</w:t>
      </w:r>
      <w:bookmarkEnd w:id="20"/>
      <w:bookmarkEnd w:id="21"/>
      <w:bookmarkEnd w:id="22"/>
      <w:bookmarkEnd w:id="23"/>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2B9BCD7" w14:textId="3A4ABACE" w:rsidR="003D1B43" w:rsidRPr="005F4DE6" w:rsidRDefault="003D1B43" w:rsidP="003D1B43">
      <w:pPr>
        <w:spacing w:before="120" w:after="0"/>
        <w:rPr>
          <w:lang w:val="el-GR" w:eastAsia="ar-SA"/>
        </w:rPr>
      </w:pPr>
      <w:r w:rsidRPr="005F4DE6">
        <w:rPr>
          <w:lang w:val="el-GR" w:eastAsia="ar-SA"/>
        </w:rPr>
        <w:t xml:space="preserve">Η σύμβαση περιλαμβάνεται στο Υποέργο 1 «Παροχή υπηρεσιών SOCaaS και υπηρεσιών συμμόρφωσης με την Οδηγία (ΕΕ) 2022/2555 (Οδηγία NIS2) και τον Νόμο 5160/2024» της ενταγμένης Πράξης με τίτλο «Παροχή υπηρεσιών SOCaaS και υπηρεσιών συμμόρφωσης με την Οδηγία (ΕΕ) 2022/2555 (Οδηγία NIS2) και τον Νόμο 5160/2024» με κωδικό ΟΠΣ </w:t>
      </w:r>
      <w:r w:rsidR="00BC11A4" w:rsidRPr="00BC11A4">
        <w:rPr>
          <w:lang w:val="el-GR" w:eastAsia="ar-SA"/>
        </w:rPr>
        <w:t>5227386</w:t>
      </w:r>
      <w:r w:rsidRPr="005F4DE6">
        <w:rPr>
          <w:lang w:val="el-GR" w:eastAsia="ar-SA"/>
        </w:rPr>
        <w:t xml:space="preserve"> στο «ΤΠΑ ΨΗΦΙΑΚΗΣ ΔΙΑΚΥΒΕΡΝΗΣΗΣ 2021-2025», σύμφωνα με την υπ' αριθμόν </w:t>
      </w:r>
      <w:r w:rsidR="00BC11A4" w:rsidRPr="00BC722E">
        <w:rPr>
          <w:lang w:val="el-GR"/>
        </w:rPr>
        <w:t>26436/07-11-2025 (ΑΔΑ: 60ΣΓ46ΜΤΛΠ-ΜΛ5)</w:t>
      </w:r>
      <w:r w:rsidRPr="005F4DE6">
        <w:rPr>
          <w:lang w:val="el-GR" w:eastAsia="ar-SA"/>
        </w:rPr>
        <w:t xml:space="preserve"> Απόφαση Ένταξης του Υπουργού Ψηφιακής Διακυβέρνησης.</w:t>
      </w:r>
    </w:p>
    <w:p w14:paraId="5A8E8B46" w14:textId="7A46A3E0" w:rsidR="003D1B43" w:rsidRDefault="003D1B43" w:rsidP="003D1B43">
      <w:pPr>
        <w:spacing w:before="120" w:after="0"/>
        <w:rPr>
          <w:lang w:val="en-US" w:eastAsia="ar-SA"/>
        </w:rPr>
      </w:pPr>
      <w:r w:rsidRPr="005F4DE6">
        <w:rPr>
          <w:lang w:val="el-GR" w:eastAsia="ar-SA"/>
        </w:rPr>
        <w:t>Η παρούσα σύμβαση χρηματοδοτείται από Πιστώσεις του Προγράμματος «ΤΠΑ ΨΗΦΙΑΚΗΣ ΔΙΑΚΥΒΕΡΝΗΣΗΣ» του Υπουργείου Ψηφιακής Διακυβέρνησης, στον άξονα προτεραιότητας 4.9 «Ψηφιοποίηση μεταφορών», μέσω του Αναπτυξιακού Προγράμματος Δημοσίων Επενδύσεων ΑΠΔΕ (Κωδ. Πράξης ΣΑ</w:t>
      </w:r>
      <w:r w:rsidR="00617FA0">
        <w:rPr>
          <w:lang w:val="el-GR" w:eastAsia="ar-SA"/>
        </w:rPr>
        <w:t>ΝΑ 463</w:t>
      </w:r>
      <w:r w:rsidRPr="005F4DE6">
        <w:rPr>
          <w:lang w:val="el-GR" w:eastAsia="ar-SA"/>
        </w:rPr>
        <w:t xml:space="preserve"> Κωδ. Ενάριθμου </w:t>
      </w:r>
      <w:r w:rsidR="00617FA0" w:rsidRPr="00617FA0">
        <w:rPr>
          <w:lang w:val="el-GR" w:eastAsia="ar-SA"/>
        </w:rPr>
        <w:t>2025ΝΑ46300003</w:t>
      </w:r>
      <w:r w:rsidR="00617FA0">
        <w:rPr>
          <w:lang w:val="el-GR" w:eastAsia="ar-SA"/>
        </w:rPr>
        <w:t>).</w:t>
      </w:r>
      <w:r w:rsidRPr="005F4DE6">
        <w:rPr>
          <w:lang w:val="el-GR" w:eastAsia="ar-SA"/>
        </w:rPr>
        <w:t xml:space="preserve"> </w:t>
      </w:r>
    </w:p>
    <w:p w14:paraId="6A85E427" w14:textId="1C6A9639" w:rsidR="00295C2E" w:rsidRPr="00AB3462" w:rsidRDefault="00295C2E" w:rsidP="00295C2E">
      <w:pPr>
        <w:rPr>
          <w:lang w:val="el-GR"/>
        </w:rPr>
      </w:pPr>
    </w:p>
    <w:p w14:paraId="15E727EF" w14:textId="77777777" w:rsidR="008338F0" w:rsidRPr="00603221" w:rsidRDefault="003355E7" w:rsidP="00375110">
      <w:pPr>
        <w:pStyle w:val="2"/>
      </w:pPr>
      <w:r w:rsidRPr="00603221">
        <w:tab/>
      </w:r>
      <w:bookmarkStart w:id="24" w:name="_Toc97194258"/>
      <w:bookmarkStart w:id="25" w:name="_Toc97194407"/>
      <w:bookmarkStart w:id="26" w:name="_Toc213076938"/>
      <w:r w:rsidRPr="00603221">
        <w:t>Συνοπτική Περιγραφή φυσικού και οικονομικού αντικειμένου της σύμβασης</w:t>
      </w:r>
      <w:bookmarkEnd w:id="24"/>
      <w:bookmarkEnd w:id="25"/>
      <w:bookmarkEnd w:id="26"/>
      <w:r w:rsidRPr="00603221">
        <w:t xml:space="preserve"> </w:t>
      </w:r>
    </w:p>
    <w:p w14:paraId="6EF3272E" w14:textId="0ACCF769" w:rsidR="00BC242F" w:rsidRDefault="00BC242F" w:rsidP="00BC242F">
      <w:pPr>
        <w:rPr>
          <w:lang w:val="el-GR"/>
        </w:rPr>
      </w:pPr>
      <w:r>
        <w:rPr>
          <w:lang w:val="el-GR"/>
        </w:rPr>
        <w:t xml:space="preserve">Αντικείμενο της σύμβασης  είναι η </w:t>
      </w:r>
      <w:r w:rsidRPr="00E8664D">
        <w:rPr>
          <w:lang w:val="el-GR"/>
        </w:rPr>
        <w:t>παροχή υπηρεσιών Security Operations Center as a service (SOCaaS) και υπηρεσιών συμμόρφωσης με την Οδηγία (ΕΕ) 2022/2555 (Οδηγία NIS2) και τον Νόμο 5160/2024</w:t>
      </w:r>
      <w:r>
        <w:rPr>
          <w:lang w:val="el-GR"/>
        </w:rPr>
        <w:t xml:space="preserve">, με στόχο την </w:t>
      </w:r>
      <w:r w:rsidRPr="00E8664D">
        <w:rPr>
          <w:lang w:val="el-GR"/>
        </w:rPr>
        <w:t xml:space="preserve">ενίσχυση της ωριμότητας της </w:t>
      </w:r>
      <w:r w:rsidR="00A2117A" w:rsidRPr="00A2117A">
        <w:rPr>
          <w:lang w:val="el-GR"/>
        </w:rPr>
        <w:t>Ανώνυμης Εταιρείας Σταθερές Συγκοινωνίες Μονοπροπόσωπη (ΣΤΑ.ΣΥ Μον. Α.Ε.)</w:t>
      </w:r>
      <w:r w:rsidRPr="00E8664D">
        <w:rPr>
          <w:lang w:val="el-GR"/>
        </w:rPr>
        <w:t>, σε θέματα κυβερνοασφάλειας, καθώς και συμμόρφωσης της με το κανονιστικό πλαίσιο κυβερνοασφάλειας</w:t>
      </w:r>
      <w:r>
        <w:rPr>
          <w:lang w:val="el-GR"/>
        </w:rPr>
        <w:t>.</w:t>
      </w:r>
    </w:p>
    <w:p w14:paraId="1F58115C" w14:textId="77777777" w:rsidR="00BC242F" w:rsidRDefault="00BC242F" w:rsidP="00BC242F">
      <w:pPr>
        <w:pStyle w:val="ae"/>
        <w:rPr>
          <w:lang w:val="el-GR"/>
        </w:rPr>
      </w:pPr>
      <w:r w:rsidRPr="006A67F5">
        <w:rPr>
          <w:lang w:val="el-GR"/>
        </w:rPr>
        <w:t xml:space="preserve">Οι παρεχόμενες υπηρεσίες κατατάσσονται στους ακόλουθους κωδικούς του Κοινού Λεξιλογίου δημοσίων συμβάσεων (CPV) : </w:t>
      </w:r>
    </w:p>
    <w:p w14:paraId="109EBDC2" w14:textId="77777777" w:rsidR="00BC242F" w:rsidRPr="006A67F5" w:rsidRDefault="00BC242F" w:rsidP="009F7162">
      <w:pPr>
        <w:pStyle w:val="ae"/>
        <w:numPr>
          <w:ilvl w:val="0"/>
          <w:numId w:val="26"/>
        </w:numPr>
        <w:rPr>
          <w:lang w:val="el-GR"/>
        </w:rPr>
      </w:pPr>
      <w:bookmarkStart w:id="27" w:name="_Hlk213681353"/>
      <w:r w:rsidRPr="006A67F5">
        <w:rPr>
          <w:lang w:val="el-GR"/>
        </w:rPr>
        <w:t>72000000-5: Υπηρεσίες τεχνολογίας των πληροφοριών: παροχή συμβουλών, ανάπτυξη λογισμικού, Διαδίκτυο και υποστήριξη</w:t>
      </w:r>
    </w:p>
    <w:p w14:paraId="34E27775" w14:textId="77777777" w:rsidR="00BC242F" w:rsidRPr="006A67F5" w:rsidRDefault="00BC242F" w:rsidP="009F7162">
      <w:pPr>
        <w:pStyle w:val="ae"/>
        <w:numPr>
          <w:ilvl w:val="0"/>
          <w:numId w:val="26"/>
        </w:numPr>
        <w:rPr>
          <w:lang w:val="el-GR"/>
        </w:rPr>
      </w:pPr>
      <w:r w:rsidRPr="006A67F5">
        <w:rPr>
          <w:lang w:val="el-GR"/>
        </w:rPr>
        <w:t>72246000-1 - Υπηρεσίες παροχής συμβουλών σε θέματα συστημάτων πληροφορικής</w:t>
      </w:r>
    </w:p>
    <w:p w14:paraId="6F0D99A2" w14:textId="77777777" w:rsidR="00BC242F" w:rsidRPr="00A60760" w:rsidRDefault="00BC242F" w:rsidP="009F7162">
      <w:pPr>
        <w:pStyle w:val="ae"/>
        <w:numPr>
          <w:ilvl w:val="0"/>
          <w:numId w:val="26"/>
        </w:numPr>
        <w:spacing w:after="120"/>
        <w:rPr>
          <w:lang w:val="el-GR"/>
        </w:rPr>
      </w:pPr>
      <w:r w:rsidRPr="006A67F5">
        <w:rPr>
          <w:lang w:val="el-GR"/>
        </w:rPr>
        <w:t>79111000-5 - Υπηρεσίες παροχής νομικών συμβουλών</w:t>
      </w:r>
    </w:p>
    <w:bookmarkEnd w:id="27"/>
    <w:p w14:paraId="77CBC10A" w14:textId="77777777" w:rsidR="00BC242F" w:rsidRPr="006A67F5" w:rsidRDefault="00BC242F" w:rsidP="00AF445B">
      <w:pPr>
        <w:pStyle w:val="ae"/>
        <w:spacing w:after="120"/>
        <w:rPr>
          <w:lang w:val="el-GR"/>
        </w:rPr>
      </w:pPr>
      <w:r w:rsidRPr="00AA01CB">
        <w:rPr>
          <w:lang w:val="el-GR"/>
        </w:rPr>
        <w:t xml:space="preserve">Το αντικείμενο της παρούσας σύμβασης δεν υποδιαιρείται σε τμήματα, λόγω της αλληλοσυσχέτισης και της συμπληρωματικότητας του έργου που αφορά. </w:t>
      </w:r>
    </w:p>
    <w:p w14:paraId="5EB9957E" w14:textId="7C9FC405" w:rsidR="00BC242F" w:rsidRDefault="001709B5" w:rsidP="00BC242F">
      <w:pPr>
        <w:pStyle w:val="normalwithoutspacing"/>
        <w:spacing w:before="240"/>
      </w:pPr>
      <w:r w:rsidRPr="001709B5">
        <w:t xml:space="preserve">Η εκτιμώμενη αξία της σύμβασης ανέρχεται στο ποσό των </w:t>
      </w:r>
      <w:r w:rsidR="00A2117A" w:rsidRPr="00A2117A">
        <w:rPr>
          <w:b/>
          <w:bCs/>
        </w:rPr>
        <w:t>πεντα</w:t>
      </w:r>
      <w:r w:rsidRPr="00A2117A">
        <w:rPr>
          <w:b/>
          <w:bCs/>
        </w:rPr>
        <w:t>κοσίων πενήντα χιλιάδων ευρώ (550.000,00€)</w:t>
      </w:r>
      <w:r w:rsidRPr="001709B5">
        <w:t xml:space="preserve"> μη περιλαμβανομένου ΦΠΑ (Προϋπολογισμός με ΦΠΑ: </w:t>
      </w:r>
      <w:r w:rsidRPr="00A2117A">
        <w:rPr>
          <w:b/>
          <w:bCs/>
        </w:rPr>
        <w:t>682.000,00€</w:t>
      </w:r>
      <w:r w:rsidRPr="001709B5">
        <w:t>, ΦΠΑ 24%</w:t>
      </w:r>
      <w:r w:rsidR="00A2117A">
        <w:t xml:space="preserve">: </w:t>
      </w:r>
      <w:r w:rsidRPr="00A2117A">
        <w:rPr>
          <w:b/>
          <w:bCs/>
        </w:rPr>
        <w:t>132.000,00€</w:t>
      </w:r>
      <w:r w:rsidRPr="001709B5">
        <w:t>)</w:t>
      </w:r>
      <w:r>
        <w:t>.</w:t>
      </w:r>
      <w:r w:rsidR="00BC242F">
        <w:t xml:space="preserve">  </w:t>
      </w:r>
    </w:p>
    <w:p w14:paraId="10A8DC2B" w14:textId="77777777" w:rsidR="00BC242F" w:rsidRDefault="00BC242F" w:rsidP="00BC242F">
      <w:pPr>
        <w:pStyle w:val="normalwithoutspacing"/>
        <w:spacing w:before="240"/>
      </w:pPr>
      <w:r>
        <w:t xml:space="preserve">Η διάρκεια της σύμβασης ορίζεται σε </w:t>
      </w:r>
      <w:r w:rsidRPr="00A45B1F">
        <w:rPr>
          <w:b/>
          <w:bCs/>
        </w:rPr>
        <w:t>είκοσι τέσσερις (24) μήνες</w:t>
      </w:r>
      <w:r>
        <w:t xml:space="preserve">, από την υπογραφή της σχετικής σύμβασης συμπεριλαμβανομένης της διαδικασίας ελέγχου και παραλαβής παραδοτέων. </w:t>
      </w:r>
    </w:p>
    <w:p w14:paraId="3913057C" w14:textId="77777777" w:rsidR="00BC242F" w:rsidRDefault="00BC242F" w:rsidP="00BC242F">
      <w:pPr>
        <w:pStyle w:val="normalwithoutspacing"/>
        <w:spacing w:before="240"/>
      </w:pPr>
      <w:r>
        <w:t xml:space="preserve">Αναλυτική περιγραφή του φυσικού και οικονομικού αντικειμένου της σύμβασης δίδεται στο </w:t>
      </w:r>
      <w:r w:rsidRPr="00AD5FF2">
        <w:rPr>
          <w:b/>
          <w:bCs/>
        </w:rPr>
        <w:t>Παράρτημα Ι</w:t>
      </w:r>
      <w:r>
        <w:t xml:space="preserve"> – Αναλυτική Περιγραφή Φυσικού και Οικονομικού Αντικειμένου του Έργου. </w:t>
      </w:r>
    </w:p>
    <w:p w14:paraId="29C631CD" w14:textId="77777777" w:rsidR="00BC242F" w:rsidRDefault="00BC242F" w:rsidP="00BC242F">
      <w:pPr>
        <w:pStyle w:val="normalwithoutspacing"/>
        <w:spacing w:before="240"/>
      </w:pPr>
      <w:r>
        <w:t xml:space="preserve">Η σύμβαση θα ανατεθεί με το κριτήριο της πλέον συμφέρουσας από οικονομική άποψη προσφοράς, βάσει της βέλτιστης σχέσης ποιότητας – τιμής. </w:t>
      </w:r>
    </w:p>
    <w:p w14:paraId="5EFA290C" w14:textId="77777777" w:rsidR="008338F0" w:rsidRPr="00603221" w:rsidRDefault="003355E7" w:rsidP="00375110">
      <w:pPr>
        <w:pStyle w:val="2"/>
      </w:pPr>
      <w:r w:rsidRPr="00603221">
        <w:tab/>
      </w:r>
      <w:bookmarkStart w:id="28" w:name="_Toc97194259"/>
      <w:bookmarkStart w:id="29" w:name="_Toc97194408"/>
      <w:bookmarkStart w:id="30" w:name="_Toc213076939"/>
      <w:r w:rsidRPr="00603221">
        <w:t>Θεσμικό πλαίσιο</w:t>
      </w:r>
      <w:bookmarkEnd w:id="28"/>
      <w:bookmarkEnd w:id="29"/>
      <w:bookmarkEnd w:id="30"/>
      <w:r w:rsidRPr="00603221">
        <w:t xml:space="preserve"> </w:t>
      </w:r>
    </w:p>
    <w:p w14:paraId="598925E7" w14:textId="5ADDEE15" w:rsidR="00BC242F" w:rsidRPr="006A67F5" w:rsidRDefault="00BC242F" w:rsidP="00BC242F">
      <w:pPr>
        <w:rPr>
          <w:lang w:val="el-GR"/>
        </w:rPr>
      </w:pPr>
      <w:r w:rsidRPr="006A67F5">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sidR="00162144">
        <w:rPr>
          <w:lang w:val="el-GR"/>
        </w:rPr>
        <w:t>:</w:t>
      </w:r>
    </w:p>
    <w:p w14:paraId="66ACDDCA" w14:textId="77777777" w:rsidR="00A80436" w:rsidRPr="00A80436" w:rsidRDefault="00A80436" w:rsidP="00A80436">
      <w:pPr>
        <w:numPr>
          <w:ilvl w:val="0"/>
          <w:numId w:val="52"/>
        </w:numPr>
        <w:ind w:left="425" w:hanging="426"/>
        <w:rPr>
          <w:bCs/>
          <w:lang w:val="el-GR"/>
        </w:rPr>
      </w:pPr>
      <w:bookmarkStart w:id="31" w:name="_Toc213076940"/>
      <w:bookmarkStart w:id="32" w:name="_Toc213076941"/>
      <w:bookmarkStart w:id="33" w:name="_Toc213076942"/>
      <w:bookmarkStart w:id="34" w:name="_Toc213076943"/>
      <w:bookmarkStart w:id="35" w:name="_Toc213076944"/>
      <w:bookmarkStart w:id="36" w:name="_Toc213076945"/>
      <w:bookmarkStart w:id="37" w:name="_Toc213076946"/>
      <w:bookmarkStart w:id="38" w:name="_Toc213076947"/>
      <w:bookmarkStart w:id="39" w:name="_Toc213076948"/>
      <w:bookmarkStart w:id="40" w:name="_Toc213076949"/>
      <w:bookmarkStart w:id="41" w:name="_Toc213076950"/>
      <w:bookmarkStart w:id="42" w:name="_Toc213076951"/>
      <w:bookmarkStart w:id="43" w:name="_Toc213076952"/>
      <w:bookmarkStart w:id="44" w:name="_Toc213076953"/>
      <w:bookmarkStart w:id="45" w:name="_Toc213076954"/>
      <w:bookmarkStart w:id="46" w:name="_Toc213076955"/>
      <w:bookmarkStart w:id="47" w:name="_Toc213076956"/>
      <w:bookmarkStart w:id="48" w:name="_Toc213076957"/>
      <w:bookmarkStart w:id="49" w:name="_Toc213076958"/>
      <w:bookmarkStart w:id="50" w:name="_Toc213076959"/>
      <w:bookmarkStart w:id="51" w:name="_Toc213076960"/>
      <w:bookmarkStart w:id="52" w:name="_Toc213076961"/>
      <w:bookmarkStart w:id="53" w:name="_Toc213076962"/>
      <w:bookmarkStart w:id="54" w:name="_Toc213076963"/>
      <w:bookmarkStart w:id="55" w:name="_Toc213076964"/>
      <w:bookmarkStart w:id="56" w:name="_Toc213076965"/>
      <w:bookmarkStart w:id="57" w:name="_Toc213076966"/>
      <w:bookmarkStart w:id="58" w:name="_Toc213076967"/>
      <w:bookmarkStart w:id="59" w:name="_Toc213076968"/>
      <w:bookmarkStart w:id="60" w:name="_Toc213076969"/>
      <w:bookmarkStart w:id="61" w:name="_Toc21307697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A80436">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10C576C3" w14:textId="77777777" w:rsidR="00A80436" w:rsidRPr="00A80436" w:rsidRDefault="00A80436" w:rsidP="00A80436">
      <w:pPr>
        <w:numPr>
          <w:ilvl w:val="0"/>
          <w:numId w:val="52"/>
        </w:numPr>
        <w:ind w:left="425" w:hanging="426"/>
        <w:rPr>
          <w:bCs/>
          <w:lang w:val="el-GR"/>
        </w:rPr>
      </w:pPr>
      <w:r w:rsidRPr="00A80436">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0269CB4B" w14:textId="77777777" w:rsidR="00A80436" w:rsidRPr="00A80436" w:rsidRDefault="00A80436" w:rsidP="00A80436">
      <w:pPr>
        <w:numPr>
          <w:ilvl w:val="0"/>
          <w:numId w:val="52"/>
        </w:numPr>
        <w:ind w:left="425" w:hanging="426"/>
        <w:rPr>
          <w:bCs/>
          <w:lang w:val="el-GR"/>
        </w:rPr>
      </w:pPr>
      <w:r w:rsidRPr="00A80436">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2FA8B56B" w14:textId="77777777" w:rsidR="00A80436" w:rsidRPr="00A80436" w:rsidRDefault="00A80436" w:rsidP="00A80436">
      <w:pPr>
        <w:numPr>
          <w:ilvl w:val="0"/>
          <w:numId w:val="52"/>
        </w:numPr>
        <w:ind w:left="425" w:hanging="426"/>
        <w:rPr>
          <w:bCs/>
          <w:lang w:val="el-GR"/>
        </w:rPr>
      </w:pPr>
      <w:r w:rsidRPr="00A80436">
        <w:rPr>
          <w:bCs/>
          <w:lang w:val="el-GR"/>
        </w:rPr>
        <w:t>Τον Ν. 4152/2013 «Επείγοντα μέτρα εφαρμογής των νόμων 4046/2012, 4093/2012 και 4127/2013» (ΦΕΚ 107/Α/09-05-2013), όπως τροποποιήθηκε και ισχύει.</w:t>
      </w:r>
    </w:p>
    <w:p w14:paraId="7644940D" w14:textId="77777777" w:rsidR="00A80436" w:rsidRPr="00A80436" w:rsidRDefault="00A80436" w:rsidP="00A80436">
      <w:pPr>
        <w:numPr>
          <w:ilvl w:val="0"/>
          <w:numId w:val="52"/>
        </w:numPr>
        <w:ind w:left="425" w:hanging="426"/>
        <w:rPr>
          <w:bCs/>
          <w:lang w:val="el-GR"/>
        </w:rPr>
      </w:pPr>
      <w:r w:rsidRPr="00A80436">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3FF0A0D2" w14:textId="77777777" w:rsidR="00A80436" w:rsidRPr="00A80436" w:rsidRDefault="00A80436" w:rsidP="00A80436">
      <w:pPr>
        <w:numPr>
          <w:ilvl w:val="0"/>
          <w:numId w:val="52"/>
        </w:numPr>
        <w:ind w:left="425" w:hanging="426"/>
        <w:rPr>
          <w:bCs/>
          <w:lang w:val="el-GR"/>
        </w:rPr>
      </w:pPr>
      <w:r w:rsidRPr="00A80436">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0D5679ED" w14:textId="77777777" w:rsidR="00A80436" w:rsidRPr="00A80436" w:rsidRDefault="00A80436" w:rsidP="00A80436">
      <w:pPr>
        <w:numPr>
          <w:ilvl w:val="0"/>
          <w:numId w:val="52"/>
        </w:numPr>
        <w:ind w:left="425" w:hanging="426"/>
        <w:rPr>
          <w:bCs/>
          <w:lang w:val="el-GR"/>
        </w:rPr>
      </w:pPr>
      <w:r w:rsidRPr="00A80436">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9902036" w14:textId="77777777" w:rsidR="00A80436" w:rsidRPr="00A80436" w:rsidRDefault="00A80436" w:rsidP="00A80436">
      <w:pPr>
        <w:numPr>
          <w:ilvl w:val="0"/>
          <w:numId w:val="52"/>
        </w:numPr>
        <w:ind w:left="425" w:hanging="426"/>
        <w:rPr>
          <w:bCs/>
          <w:lang w:val="el-GR"/>
        </w:rPr>
      </w:pPr>
      <w:r w:rsidRPr="00A80436">
        <w:rPr>
          <w:bCs/>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39308A6A" w14:textId="77777777" w:rsidR="00A80436" w:rsidRPr="00A80436" w:rsidRDefault="00A80436" w:rsidP="00A80436">
      <w:pPr>
        <w:numPr>
          <w:ilvl w:val="0"/>
          <w:numId w:val="52"/>
        </w:numPr>
        <w:ind w:left="425" w:hanging="426"/>
        <w:rPr>
          <w:bCs/>
          <w:lang w:val="el-GR"/>
        </w:rPr>
      </w:pPr>
      <w:r w:rsidRPr="00A80436">
        <w:rPr>
          <w:bCs/>
          <w:lang w:val="el-GR"/>
        </w:rPr>
        <w:t>Την Εγκύκλιο Οδηγιών για την Έγκριση και Χρηματοδότηση του ΠΔΕ 2021 και τον Προγραμματισμό Δαπανών ΠΔΕ 2022 - 2024 (ΑΔΑ: 64ΦΖ46ΜΤΛΠ-ΜΧ9).</w:t>
      </w:r>
    </w:p>
    <w:p w14:paraId="163AD356" w14:textId="77777777" w:rsidR="00A80436" w:rsidRPr="00A80436" w:rsidRDefault="00A80436" w:rsidP="00A80436">
      <w:pPr>
        <w:numPr>
          <w:ilvl w:val="0"/>
          <w:numId w:val="52"/>
        </w:numPr>
        <w:ind w:left="425" w:hanging="426"/>
        <w:rPr>
          <w:bCs/>
          <w:lang w:val="el-GR"/>
        </w:rPr>
      </w:pPr>
      <w:r w:rsidRPr="00A80436">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69CA4103" w14:textId="77777777" w:rsidR="00A80436" w:rsidRPr="00A80436" w:rsidRDefault="00A80436" w:rsidP="00A80436">
      <w:pPr>
        <w:numPr>
          <w:ilvl w:val="0"/>
          <w:numId w:val="52"/>
        </w:numPr>
        <w:ind w:left="425" w:hanging="426"/>
        <w:rPr>
          <w:bCs/>
          <w:lang w:val="el-GR"/>
        </w:rPr>
      </w:pPr>
      <w:r w:rsidRPr="00A80436">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0F2D07D4" w14:textId="77777777" w:rsidR="00A80436" w:rsidRPr="00A80436" w:rsidRDefault="00A80436" w:rsidP="00A80436">
      <w:pPr>
        <w:numPr>
          <w:ilvl w:val="0"/>
          <w:numId w:val="52"/>
        </w:numPr>
        <w:ind w:left="425" w:hanging="426"/>
        <w:rPr>
          <w:bCs/>
          <w:lang w:val="el-GR"/>
        </w:rPr>
      </w:pPr>
      <w:r w:rsidRPr="00A80436">
        <w:rPr>
          <w:bCs/>
          <w:lang w:val="el-GR"/>
        </w:rPr>
        <w:t>Την Εγκύκλιο Οδηγιών για την Έγκριση και Χρηματοδότηση του ΠΔΕ 2024 και τον Προγραμματισμό Δαπανών ΠΔΕ 2025 - 2028 (ΑΔΑ: ΨΤΡΥΗ-Ζ2Λ)</w:t>
      </w:r>
    </w:p>
    <w:p w14:paraId="4D920D88" w14:textId="77777777" w:rsidR="00A80436" w:rsidRPr="00A80436" w:rsidRDefault="00A80436" w:rsidP="00A80436">
      <w:pPr>
        <w:numPr>
          <w:ilvl w:val="0"/>
          <w:numId w:val="52"/>
        </w:numPr>
        <w:ind w:left="425" w:hanging="426"/>
        <w:rPr>
          <w:bCs/>
          <w:lang w:val="el-GR"/>
        </w:rPr>
      </w:pPr>
      <w:r w:rsidRPr="00A80436">
        <w:rPr>
          <w:bCs/>
          <w:lang w:val="el-GR"/>
        </w:rPr>
        <w:t>Το Εγχειρίδιο Διαδικασιών ΣΔΕ ΠΔΕ / ΕΠΑ.</w:t>
      </w:r>
    </w:p>
    <w:p w14:paraId="771DF91D" w14:textId="77777777" w:rsidR="00A80436" w:rsidRPr="00A80436" w:rsidRDefault="00A80436" w:rsidP="00A80436">
      <w:pPr>
        <w:numPr>
          <w:ilvl w:val="0"/>
          <w:numId w:val="52"/>
        </w:numPr>
        <w:ind w:left="425" w:hanging="426"/>
        <w:rPr>
          <w:bCs/>
          <w:lang w:val="el-GR"/>
        </w:rPr>
      </w:pPr>
      <w:r w:rsidRPr="00A80436">
        <w:rPr>
          <w:bCs/>
          <w:lang w:val="el-GR"/>
        </w:rPr>
        <w:t>Τον Προϋπολογισμό Δημοσίων Επενδύσεων ετών 2024 - 2025.</w:t>
      </w:r>
    </w:p>
    <w:p w14:paraId="53EABE27" w14:textId="77777777" w:rsidR="00A80436" w:rsidRPr="00A80436" w:rsidRDefault="00A80436" w:rsidP="00A80436">
      <w:pPr>
        <w:numPr>
          <w:ilvl w:val="0"/>
          <w:numId w:val="52"/>
        </w:numPr>
        <w:ind w:left="425" w:hanging="426"/>
        <w:rPr>
          <w:bCs/>
          <w:lang w:val="el-GR"/>
        </w:rPr>
      </w:pPr>
      <w:r w:rsidRPr="00A80436">
        <w:rPr>
          <w:bCs/>
          <w:lang w:val="el-GR"/>
        </w:rPr>
        <w:t>Το Α.88 του Ν. 1892/1990 «Για τον εκσυγχρονισμό και την ανάπτυξη και άλλες διατάξεις» (ΦΕΚ 101/Α/31-07-1990), όπως ισχύει.</w:t>
      </w:r>
    </w:p>
    <w:p w14:paraId="6F8DB84E" w14:textId="77777777" w:rsidR="00A80436" w:rsidRPr="0075298E" w:rsidRDefault="00A80436" w:rsidP="00A80436">
      <w:pPr>
        <w:numPr>
          <w:ilvl w:val="0"/>
          <w:numId w:val="52"/>
        </w:numPr>
        <w:ind w:left="425" w:hanging="426"/>
        <w:rPr>
          <w:bCs/>
        </w:rPr>
      </w:pPr>
      <w:r w:rsidRPr="00A80436">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75298E">
        <w:rPr>
          <w:bCs/>
        </w:rPr>
        <w:t>(ΦΕΚ 133/Α/07-08-2019), όπως τροποποιήθηκε και ισχύει.</w:t>
      </w:r>
    </w:p>
    <w:p w14:paraId="2AE475E2" w14:textId="77777777" w:rsidR="00A80436" w:rsidRPr="00A80436" w:rsidRDefault="00A80436" w:rsidP="00A80436">
      <w:pPr>
        <w:numPr>
          <w:ilvl w:val="0"/>
          <w:numId w:val="52"/>
        </w:numPr>
        <w:ind w:left="425" w:hanging="426"/>
        <w:rPr>
          <w:bCs/>
          <w:lang w:val="el-GR"/>
        </w:rPr>
      </w:pPr>
      <w:r w:rsidRPr="00A80436">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98B2829" w14:textId="77777777" w:rsidR="00A80436" w:rsidRPr="0075298E" w:rsidRDefault="00A80436" w:rsidP="00A80436">
      <w:pPr>
        <w:numPr>
          <w:ilvl w:val="0"/>
          <w:numId w:val="52"/>
        </w:numPr>
        <w:ind w:left="425" w:hanging="426"/>
        <w:rPr>
          <w:bCs/>
        </w:rPr>
      </w:pPr>
      <w:r w:rsidRPr="00A80436">
        <w:rPr>
          <w:bCs/>
          <w:lang w:val="el-GR"/>
        </w:rPr>
        <w:t xml:space="preserve">Την με Αρ. 3902/2021 Απόφαση του Υπουργού Ψηφιακής Διακυβέρνησης “Καθορισμός της αρμόδιας οργανικής μονάδας, της διαδικασίας και του τρόπου υποβολής αιτήσεων από αναθέτουσες αρχές και των απαραίτητων δικαιολογητικών για την επεξεργασία των αιτήσεων για την κατά παρέκκλιση της παρ. 1 του άρθρου 118 του ν. 4412/2016 (Α’ 167) προσφυγή στη διαδικασία της απευθείας ανάθεσης για έργα Τεχνολογιών Πληροφορικής και Επικοινωνιών (Τ.Π.Ε.).” </w:t>
      </w:r>
      <w:r w:rsidRPr="0075298E">
        <w:rPr>
          <w:bCs/>
        </w:rPr>
        <w:t>(ΦΕΚ 3442/Β/29-07-2021), όπως ισχύει.</w:t>
      </w:r>
    </w:p>
    <w:p w14:paraId="0A906432" w14:textId="77777777" w:rsidR="00A80436" w:rsidRPr="00A80436" w:rsidRDefault="00A80436" w:rsidP="00A80436">
      <w:pPr>
        <w:numPr>
          <w:ilvl w:val="0"/>
          <w:numId w:val="52"/>
        </w:numPr>
        <w:ind w:left="425" w:hanging="426"/>
        <w:rPr>
          <w:bCs/>
          <w:lang w:val="el-GR"/>
        </w:rPr>
      </w:pPr>
      <w:r w:rsidRPr="00A80436">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0608796" w14:textId="77777777" w:rsidR="00A80436" w:rsidRPr="00A80436" w:rsidRDefault="00A80436" w:rsidP="00A80436">
      <w:pPr>
        <w:numPr>
          <w:ilvl w:val="0"/>
          <w:numId w:val="52"/>
        </w:numPr>
        <w:ind w:left="425" w:hanging="426"/>
        <w:rPr>
          <w:bCs/>
          <w:lang w:val="el-GR"/>
        </w:rPr>
      </w:pPr>
      <w:r w:rsidRPr="00A80436">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723E72E2" w14:textId="77777777" w:rsidR="00A80436" w:rsidRPr="00A80436" w:rsidRDefault="00A80436" w:rsidP="00A80436">
      <w:pPr>
        <w:numPr>
          <w:ilvl w:val="0"/>
          <w:numId w:val="52"/>
        </w:numPr>
        <w:ind w:left="425" w:hanging="426"/>
        <w:rPr>
          <w:bCs/>
          <w:lang w:val="el-GR"/>
        </w:rPr>
      </w:pPr>
      <w:r w:rsidRPr="00A80436">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0CA4FCC" w14:textId="77777777" w:rsidR="00A80436" w:rsidRPr="00A80436" w:rsidRDefault="00A80436" w:rsidP="00A80436">
      <w:pPr>
        <w:numPr>
          <w:ilvl w:val="0"/>
          <w:numId w:val="52"/>
        </w:numPr>
        <w:ind w:left="425" w:hanging="426"/>
        <w:rPr>
          <w:bCs/>
          <w:lang w:val="el-GR"/>
        </w:rPr>
      </w:pPr>
      <w:r w:rsidRPr="0075298E">
        <w:rPr>
          <w:bCs/>
        </w:rPr>
        <w:t>To</w:t>
      </w:r>
      <w:r w:rsidRPr="00A80436">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4C641D26" w14:textId="77777777" w:rsidR="00A80436" w:rsidRPr="00A80436" w:rsidRDefault="00A80436" w:rsidP="00A80436">
      <w:pPr>
        <w:numPr>
          <w:ilvl w:val="0"/>
          <w:numId w:val="52"/>
        </w:numPr>
        <w:ind w:left="425" w:hanging="426"/>
        <w:rPr>
          <w:bCs/>
          <w:lang w:val="el-GR"/>
        </w:rPr>
      </w:pPr>
      <w:r w:rsidRPr="00A80436">
        <w:rPr>
          <w:bCs/>
          <w:lang w:val="el-GR"/>
        </w:rPr>
        <w:t>Τον Ν. 2121/1993 “Πνευματική Ιδιοκτησία, Συγγενικά Δικαιώματα και Πολιτιστικά Θέματα”, (ΦΕΚ 25/Α/04-03-1993), όπως τροποποιήθηκε και ισχύει.</w:t>
      </w:r>
    </w:p>
    <w:p w14:paraId="37BF250E" w14:textId="77777777" w:rsidR="00A80436" w:rsidRPr="00A80436" w:rsidRDefault="00A80436" w:rsidP="00A80436">
      <w:pPr>
        <w:numPr>
          <w:ilvl w:val="0"/>
          <w:numId w:val="52"/>
        </w:numPr>
        <w:ind w:left="425" w:hanging="426"/>
        <w:rPr>
          <w:bCs/>
          <w:lang w:val="el-GR"/>
        </w:rPr>
      </w:pPr>
      <w:r w:rsidRPr="00A80436">
        <w:rPr>
          <w:bCs/>
          <w:lang w:val="el-GR"/>
        </w:rPr>
        <w:t>Το Π.Δ. 80/2016 «Ανάληψη υποχρεώσεων από τους Διατάκτες» (ΦΕΚ 145/Α/05-08-2016), όπως τροποποιήθηκε και ισχύει.</w:t>
      </w:r>
    </w:p>
    <w:p w14:paraId="3AFD534B" w14:textId="77777777" w:rsidR="00A80436" w:rsidRPr="00A80436" w:rsidRDefault="00A80436" w:rsidP="00A80436">
      <w:pPr>
        <w:numPr>
          <w:ilvl w:val="0"/>
          <w:numId w:val="52"/>
        </w:numPr>
        <w:ind w:left="425" w:hanging="426"/>
        <w:rPr>
          <w:bCs/>
          <w:lang w:val="el-GR"/>
        </w:rPr>
      </w:pPr>
      <w:r w:rsidRPr="00A80436">
        <w:rPr>
          <w:bCs/>
          <w:lang w:val="el-GR"/>
        </w:rPr>
        <w:t>Τον Ν. 4912/2022 Ενιαία Αρχή Δημοσίων Συμβάσεων και άλλες διατάξεις του Υπουργείου Δικαιοσύνης” (ΦΕΚ 59/</w:t>
      </w:r>
      <w:r w:rsidRPr="0075298E">
        <w:rPr>
          <w:bCs/>
        </w:rPr>
        <w:t>A</w:t>
      </w:r>
      <w:r w:rsidRPr="00A80436">
        <w:rPr>
          <w:bCs/>
          <w:lang w:val="el-GR"/>
        </w:rPr>
        <w:t>/17-03-2022), όπως ισχύει.</w:t>
      </w:r>
    </w:p>
    <w:p w14:paraId="2371297B" w14:textId="77777777" w:rsidR="00A80436" w:rsidRPr="00A80436" w:rsidRDefault="00A80436" w:rsidP="00A80436">
      <w:pPr>
        <w:numPr>
          <w:ilvl w:val="0"/>
          <w:numId w:val="52"/>
        </w:numPr>
        <w:ind w:left="425" w:hanging="426"/>
        <w:rPr>
          <w:bCs/>
          <w:lang w:val="el-GR"/>
        </w:rPr>
      </w:pPr>
      <w:r w:rsidRPr="00A80436">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4751273B" w14:textId="77777777" w:rsidR="00A80436" w:rsidRPr="00A80436" w:rsidRDefault="00A80436" w:rsidP="00A80436">
      <w:pPr>
        <w:numPr>
          <w:ilvl w:val="0"/>
          <w:numId w:val="52"/>
        </w:numPr>
        <w:ind w:left="425" w:hanging="426"/>
        <w:rPr>
          <w:bCs/>
          <w:lang w:val="el-GR"/>
        </w:rPr>
      </w:pPr>
      <w:r w:rsidRPr="00A80436">
        <w:rPr>
          <w:bCs/>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0F5ACA38" w14:textId="77777777" w:rsidR="00A80436" w:rsidRPr="00A80436" w:rsidRDefault="00A80436" w:rsidP="00A80436">
      <w:pPr>
        <w:numPr>
          <w:ilvl w:val="0"/>
          <w:numId w:val="52"/>
        </w:numPr>
        <w:ind w:left="425" w:hanging="426"/>
        <w:rPr>
          <w:bCs/>
          <w:lang w:val="el-GR"/>
        </w:rPr>
      </w:pPr>
      <w:r w:rsidRPr="00A80436">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290C7A45" w14:textId="77777777" w:rsidR="00A80436" w:rsidRPr="00A80436" w:rsidRDefault="00A80436" w:rsidP="00A80436">
      <w:pPr>
        <w:numPr>
          <w:ilvl w:val="0"/>
          <w:numId w:val="52"/>
        </w:numPr>
        <w:ind w:left="425" w:hanging="426"/>
        <w:rPr>
          <w:bCs/>
          <w:lang w:val="el-GR"/>
        </w:rPr>
      </w:pPr>
      <w:r w:rsidRPr="00A80436">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EBB7E2F" w14:textId="77777777" w:rsidR="00A80436" w:rsidRPr="00A80436" w:rsidRDefault="00A80436" w:rsidP="00A80436">
      <w:pPr>
        <w:numPr>
          <w:ilvl w:val="0"/>
          <w:numId w:val="52"/>
        </w:numPr>
        <w:ind w:left="425" w:hanging="426"/>
        <w:rPr>
          <w:bCs/>
          <w:lang w:val="el-GR"/>
        </w:rPr>
      </w:pPr>
      <w:r w:rsidRPr="00A80436">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59E4B819" w14:textId="77777777" w:rsidR="00A80436" w:rsidRPr="00A80436" w:rsidRDefault="00A80436" w:rsidP="00A80436">
      <w:pPr>
        <w:numPr>
          <w:ilvl w:val="0"/>
          <w:numId w:val="52"/>
        </w:numPr>
        <w:ind w:left="425" w:hanging="426"/>
        <w:rPr>
          <w:bCs/>
          <w:lang w:val="el-GR"/>
        </w:rPr>
      </w:pPr>
      <w:r w:rsidRPr="00A80436">
        <w:rPr>
          <w:bCs/>
          <w:lang w:val="el-GR"/>
        </w:rPr>
        <w:t>Τον Ν. 4635/2019 (ιδίως των άρθρων 85 επ.) “Επενδύω στην Ελλάδα και άλλες διατάξεις” (ΦΕΚ 167/Α/30-10-2019), όπως τροποποιήθηκε και ισχύει.</w:t>
      </w:r>
    </w:p>
    <w:p w14:paraId="36778DEB" w14:textId="77777777" w:rsidR="00A80436" w:rsidRPr="00A80436" w:rsidRDefault="00A80436" w:rsidP="00A80436">
      <w:pPr>
        <w:numPr>
          <w:ilvl w:val="0"/>
          <w:numId w:val="52"/>
        </w:numPr>
        <w:ind w:left="425" w:hanging="426"/>
        <w:rPr>
          <w:bCs/>
          <w:lang w:val="el-GR"/>
        </w:rPr>
      </w:pPr>
      <w:r w:rsidRPr="00A80436">
        <w:rPr>
          <w:bCs/>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και του Ν. 5143/2024.</w:t>
      </w:r>
    </w:p>
    <w:p w14:paraId="238C4D5C" w14:textId="77777777" w:rsidR="00A80436" w:rsidRPr="00A80436" w:rsidRDefault="00A80436" w:rsidP="00A80436">
      <w:pPr>
        <w:numPr>
          <w:ilvl w:val="0"/>
          <w:numId w:val="52"/>
        </w:numPr>
        <w:ind w:left="425" w:hanging="426"/>
        <w:rPr>
          <w:bCs/>
          <w:lang w:val="el-GR"/>
        </w:rPr>
      </w:pPr>
      <w:r w:rsidRPr="00A80436">
        <w:rPr>
          <w:bCs/>
          <w:lang w:val="el-GR"/>
        </w:rPr>
        <w:t>Τον Ν. 5144/2024 Κώδικας Φόρου Προστιθέμενης Αξίας (ΦΕΚ 162/</w:t>
      </w:r>
      <w:r w:rsidRPr="0075298E">
        <w:rPr>
          <w:bCs/>
        </w:rPr>
        <w:t>A</w:t>
      </w:r>
      <w:r w:rsidRPr="00A80436">
        <w:rPr>
          <w:bCs/>
          <w:lang w:val="el-GR"/>
        </w:rPr>
        <w:t>/11-10-2024).</w:t>
      </w:r>
    </w:p>
    <w:p w14:paraId="588085DB" w14:textId="77777777" w:rsidR="00A80436" w:rsidRPr="00A80436" w:rsidRDefault="00A80436" w:rsidP="00A80436">
      <w:pPr>
        <w:numPr>
          <w:ilvl w:val="0"/>
          <w:numId w:val="52"/>
        </w:numPr>
        <w:ind w:left="425" w:hanging="426"/>
        <w:rPr>
          <w:bCs/>
          <w:lang w:val="el-GR"/>
        </w:rPr>
      </w:pPr>
      <w:r w:rsidRPr="00A80436">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75298E">
        <w:rPr>
          <w:bCs/>
        </w:rPr>
        <w:t>A</w:t>
      </w:r>
      <w:r w:rsidRPr="00A80436">
        <w:rPr>
          <w:bCs/>
          <w:lang w:val="el-GR"/>
        </w:rPr>
        <w:t xml:space="preserve">/29-06-2020), όπως τροποποιήθηκε και ισχύει. </w:t>
      </w:r>
    </w:p>
    <w:p w14:paraId="559C0EAE" w14:textId="77777777" w:rsidR="00A80436" w:rsidRPr="00A80436" w:rsidRDefault="00A80436" w:rsidP="00A80436">
      <w:pPr>
        <w:numPr>
          <w:ilvl w:val="0"/>
          <w:numId w:val="52"/>
        </w:numPr>
        <w:ind w:left="425" w:hanging="426"/>
        <w:rPr>
          <w:bCs/>
          <w:lang w:val="el-GR"/>
        </w:rPr>
      </w:pPr>
      <w:r w:rsidRPr="00A80436">
        <w:rPr>
          <w:bCs/>
          <w:lang w:val="el-GR"/>
        </w:rPr>
        <w:t>Τον Ν. 5140/2024 “Νέο Αναπτυξιακό Πρόγραμμα Δημοσίων Επενδύσεων και συμπληρωματικές διατάξεις” (ΦΕΚ 154/Α/30-09-2024).</w:t>
      </w:r>
    </w:p>
    <w:p w14:paraId="5EEC072B" w14:textId="77777777" w:rsidR="00A80436" w:rsidRPr="0075298E" w:rsidRDefault="00A80436" w:rsidP="00A80436">
      <w:pPr>
        <w:numPr>
          <w:ilvl w:val="0"/>
          <w:numId w:val="52"/>
        </w:numPr>
        <w:ind w:left="425" w:hanging="426"/>
        <w:rPr>
          <w:bCs/>
        </w:rPr>
      </w:pPr>
      <w:r w:rsidRPr="00A80436">
        <w:rPr>
          <w:bCs/>
          <w:lang w:val="el-GR"/>
        </w:rPr>
        <w:t xml:space="preserve">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w:t>
      </w:r>
      <w:r w:rsidRPr="0075298E">
        <w:rPr>
          <w:bCs/>
        </w:rPr>
        <w:t>(ΦΕΚ Α 45/28-02-2023), όπως ισχύει.</w:t>
      </w:r>
    </w:p>
    <w:p w14:paraId="1FDBF449" w14:textId="77777777" w:rsidR="00A80436" w:rsidRPr="00A80436" w:rsidRDefault="00A80436" w:rsidP="00A80436">
      <w:pPr>
        <w:numPr>
          <w:ilvl w:val="0"/>
          <w:numId w:val="52"/>
        </w:numPr>
        <w:ind w:left="425" w:hanging="426"/>
        <w:rPr>
          <w:bCs/>
          <w:lang w:val="el-GR"/>
        </w:rPr>
      </w:pPr>
      <w:r w:rsidRPr="00A80436">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5298E">
        <w:rPr>
          <w:bCs/>
        </w:rPr>
        <w:t>L</w:t>
      </w:r>
      <w:r w:rsidRPr="00A80436">
        <w:rPr>
          <w:bCs/>
          <w:lang w:val="el-GR"/>
        </w:rPr>
        <w:t xml:space="preserve"> 119), όπως τροποποιήθηκε και ισχύει. </w:t>
      </w:r>
    </w:p>
    <w:p w14:paraId="54374B11" w14:textId="77777777" w:rsidR="00A80436" w:rsidRPr="00A80436" w:rsidRDefault="00A80436" w:rsidP="00A80436">
      <w:pPr>
        <w:numPr>
          <w:ilvl w:val="0"/>
          <w:numId w:val="52"/>
        </w:numPr>
        <w:ind w:left="425" w:hanging="426"/>
        <w:rPr>
          <w:bCs/>
          <w:lang w:val="el-GR"/>
        </w:rPr>
      </w:pPr>
      <w:r w:rsidRPr="00A80436">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6847AE01" w14:textId="77777777" w:rsidR="00A80436" w:rsidRPr="0075298E" w:rsidRDefault="00A80436" w:rsidP="00A80436">
      <w:pPr>
        <w:numPr>
          <w:ilvl w:val="0"/>
          <w:numId w:val="52"/>
        </w:numPr>
        <w:ind w:left="425" w:hanging="426"/>
        <w:rPr>
          <w:bCs/>
        </w:rPr>
      </w:pPr>
      <w:r w:rsidRPr="00A80436">
        <w:rPr>
          <w:bCs/>
          <w:lang w:val="el-GR"/>
        </w:rPr>
        <w:t xml:space="preserve">Τον </w:t>
      </w:r>
      <w:r w:rsidRPr="0075298E">
        <w:rPr>
          <w:bCs/>
        </w:rPr>
        <w:t>N</w:t>
      </w:r>
      <w:r w:rsidRPr="00A80436">
        <w:rPr>
          <w:bCs/>
          <w:lang w:val="el-GR"/>
        </w:rPr>
        <w:t xml:space="preserve">. 3429/2005 «Δημόσιες Επιχειρήσεις και Οργανισμοί (Δ.Ε.Κ.Ο.).» </w:t>
      </w:r>
      <w:r w:rsidRPr="0075298E">
        <w:rPr>
          <w:bCs/>
        </w:rPr>
        <w:t>ΦΕΚ (314/Α/27-12-2005), όπως τροποποιήθηκε από τον Ν. 4972/2022.</w:t>
      </w:r>
      <w:r w:rsidRPr="0075298E">
        <w:rPr>
          <w:bCs/>
        </w:rPr>
        <w:tab/>
      </w:r>
    </w:p>
    <w:p w14:paraId="20EB4C9C" w14:textId="77777777" w:rsidR="00A80436" w:rsidRPr="00A80436" w:rsidRDefault="00A80436" w:rsidP="00A80436">
      <w:pPr>
        <w:numPr>
          <w:ilvl w:val="0"/>
          <w:numId w:val="52"/>
        </w:numPr>
        <w:ind w:left="425" w:hanging="426"/>
        <w:rPr>
          <w:bCs/>
          <w:lang w:val="el-GR"/>
        </w:rPr>
      </w:pPr>
      <w:r w:rsidRPr="00A80436">
        <w:rPr>
          <w:bCs/>
          <w:lang w:val="el-GR"/>
        </w:rPr>
        <w:t xml:space="preserve">Τον </w:t>
      </w:r>
      <w:r w:rsidRPr="0075298E">
        <w:rPr>
          <w:bCs/>
        </w:rPr>
        <w:t>N</w:t>
      </w:r>
      <w:r w:rsidRPr="00A80436">
        <w:rPr>
          <w:bCs/>
          <w:lang w:val="el-GR"/>
        </w:rPr>
        <w:t>. 4972/2022 “Εταιρική διακυβέρνηση των Ανωνύμων Εταιρειών του Δημοσίου” (ΦΕΚ 181/</w:t>
      </w:r>
      <w:r w:rsidRPr="0075298E">
        <w:rPr>
          <w:bCs/>
        </w:rPr>
        <w:t>A</w:t>
      </w:r>
      <w:r w:rsidRPr="00A80436">
        <w:rPr>
          <w:bCs/>
          <w:lang w:val="el-GR"/>
        </w:rPr>
        <w:t>/23-09-2022), ως ισχύει.</w:t>
      </w:r>
    </w:p>
    <w:p w14:paraId="7DE6B3E4" w14:textId="77777777" w:rsidR="00A80436" w:rsidRPr="00A80436" w:rsidRDefault="00A80436" w:rsidP="00A80436">
      <w:pPr>
        <w:numPr>
          <w:ilvl w:val="0"/>
          <w:numId w:val="52"/>
        </w:numPr>
        <w:ind w:left="425" w:hanging="426"/>
        <w:rPr>
          <w:bCs/>
          <w:lang w:val="el-GR"/>
        </w:rPr>
      </w:pPr>
      <w:r w:rsidRPr="00A80436">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6902D03" w14:textId="77777777" w:rsidR="00A80436" w:rsidRPr="0075298E" w:rsidRDefault="00A80436" w:rsidP="00A80436">
      <w:pPr>
        <w:numPr>
          <w:ilvl w:val="0"/>
          <w:numId w:val="52"/>
        </w:numPr>
        <w:ind w:left="425" w:hanging="426"/>
        <w:rPr>
          <w:bCs/>
        </w:rPr>
      </w:pPr>
      <w:r w:rsidRPr="00A80436">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75298E">
        <w:rPr>
          <w:bCs/>
        </w:rPr>
        <w:t>(ΦΕΚ 119/Α/08-07-2019), όπως ισχύει.</w:t>
      </w:r>
    </w:p>
    <w:p w14:paraId="341B973E" w14:textId="77777777" w:rsidR="00A80436" w:rsidRPr="00A80436" w:rsidRDefault="00A80436" w:rsidP="00A80436">
      <w:pPr>
        <w:numPr>
          <w:ilvl w:val="0"/>
          <w:numId w:val="52"/>
        </w:numPr>
        <w:ind w:left="425" w:hanging="426"/>
        <w:rPr>
          <w:bCs/>
          <w:lang w:val="el-GR"/>
        </w:rPr>
      </w:pPr>
      <w:r w:rsidRPr="00A80436">
        <w:rPr>
          <w:bCs/>
          <w:lang w:val="el-GR"/>
        </w:rPr>
        <w:t>Το Α.39 του Ν. 4578/2018 «Μείωση ασφαλιστικών εισφορών και άλλες διατάξεις» (ΦΕΚ 200/Α/03-12-2018), όπως ισχύει.</w:t>
      </w:r>
    </w:p>
    <w:p w14:paraId="2186067C" w14:textId="77777777" w:rsidR="00A80436" w:rsidRPr="0075298E" w:rsidRDefault="00A80436" w:rsidP="00A80436">
      <w:pPr>
        <w:numPr>
          <w:ilvl w:val="0"/>
          <w:numId w:val="52"/>
        </w:numPr>
        <w:ind w:left="425" w:hanging="426"/>
        <w:rPr>
          <w:bCs/>
        </w:rPr>
      </w:pPr>
      <w:r w:rsidRPr="00A80436">
        <w:rPr>
          <w:bCs/>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75298E">
        <w:rPr>
          <w:bCs/>
        </w:rPr>
        <w:t>Πρωτ. Γ.Ε.ΜΗ.: 3437047/11-11-2024.</w:t>
      </w:r>
    </w:p>
    <w:p w14:paraId="2DB3782C" w14:textId="77777777" w:rsidR="00A80436" w:rsidRPr="0075298E" w:rsidRDefault="00A80436" w:rsidP="00A80436">
      <w:pPr>
        <w:numPr>
          <w:ilvl w:val="0"/>
          <w:numId w:val="52"/>
        </w:numPr>
        <w:ind w:left="425" w:hanging="426"/>
        <w:rPr>
          <w:bCs/>
        </w:rPr>
      </w:pPr>
      <w:r w:rsidRPr="00A80436">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75298E">
        <w:rPr>
          <w:bCs/>
        </w:rPr>
        <w:t>(Β’ 164)» ΦΕΚ 2060/Β’/2021))» (ΦΕΚ 5807/Β/10-12-2021).</w:t>
      </w:r>
    </w:p>
    <w:p w14:paraId="59160181" w14:textId="77777777" w:rsidR="00A80436" w:rsidRPr="0075298E" w:rsidRDefault="00A80436" w:rsidP="00A80436">
      <w:pPr>
        <w:numPr>
          <w:ilvl w:val="0"/>
          <w:numId w:val="52"/>
        </w:numPr>
        <w:ind w:left="425" w:hanging="426"/>
        <w:rPr>
          <w:bCs/>
        </w:rPr>
      </w:pPr>
      <w:r w:rsidRPr="00A80436">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75298E">
        <w:rPr>
          <w:bCs/>
        </w:rPr>
        <w:t>(ΦΕΚ 752/ΥΟΔΔ/24-08-2022).</w:t>
      </w:r>
    </w:p>
    <w:p w14:paraId="3C44A3AE" w14:textId="77777777" w:rsidR="00A80436" w:rsidRPr="00A80436" w:rsidRDefault="00A80436" w:rsidP="00A80436">
      <w:pPr>
        <w:numPr>
          <w:ilvl w:val="0"/>
          <w:numId w:val="52"/>
        </w:numPr>
        <w:ind w:left="425" w:hanging="426"/>
        <w:rPr>
          <w:bCs/>
          <w:lang w:val="el-GR"/>
        </w:rPr>
      </w:pPr>
      <w:r w:rsidRPr="00A80436">
        <w:rPr>
          <w:bCs/>
          <w:lang w:val="el-GR"/>
        </w:rPr>
        <w:t xml:space="preserve">Την υπ’ αριθμ. ΓΔΟΔΥ/404/2025/2.7.2025 (κωδ. Πρόσκλησης: Π79-66) Πρόσκληση με τίτλο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 xml:space="preserve">2) και τον Νόμο 5160/2024» του Υπουργείου Ψηφιακής Διακυβέρνησης για την υποβολή προτάσεων στο «Εθνικό Πρόγραμμα Ανάπτυξης 2021-2025» (ΑΔΑ: ΡΒΚΗ46ΜΤΛΠ-Υ3Ψ). </w:t>
      </w:r>
    </w:p>
    <w:p w14:paraId="304820AE" w14:textId="77777777" w:rsidR="00A80436" w:rsidRPr="00A80436" w:rsidRDefault="00A80436" w:rsidP="00A80436">
      <w:pPr>
        <w:numPr>
          <w:ilvl w:val="0"/>
          <w:numId w:val="52"/>
        </w:numPr>
        <w:ind w:left="425" w:hanging="426"/>
        <w:rPr>
          <w:bCs/>
          <w:lang w:val="el-GR"/>
        </w:rPr>
      </w:pPr>
      <w:r w:rsidRPr="00A80436">
        <w:rPr>
          <w:bCs/>
          <w:lang w:val="el-GR"/>
        </w:rPr>
        <w:t xml:space="preserve">Την με αρ. πρωτ. 26436/07-11-2025 (ΑΔΑ: 60ΣΓ46ΜΤΛΠ-ΜΛ5) Απόφαση Ένταξης της Πράξης με τίτλο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 xml:space="preserve">2) και τον Νόμο 5160/2024 (ΣΤΑΣΥ)», με </w:t>
      </w:r>
      <w:r w:rsidRPr="00705F49">
        <w:rPr>
          <w:bCs/>
        </w:rPr>
        <w:t>MIS</w:t>
      </w:r>
      <w:r w:rsidRPr="00A80436">
        <w:rPr>
          <w:bCs/>
          <w:lang w:val="el-GR"/>
        </w:rPr>
        <w:t xml:space="preserve"> 5227386 στο ΤΠΑ ΨΗΦΙΑΚΗΣ ΔΙΑΚΥΒΕΡΝΗΣΗΣ 2021-2025.</w:t>
      </w:r>
    </w:p>
    <w:p w14:paraId="5A1A7E37" w14:textId="77777777" w:rsidR="00A80436" w:rsidRPr="00A80436" w:rsidRDefault="00A80436" w:rsidP="00A80436">
      <w:pPr>
        <w:numPr>
          <w:ilvl w:val="0"/>
          <w:numId w:val="52"/>
        </w:numPr>
        <w:ind w:left="425" w:hanging="426"/>
        <w:rPr>
          <w:bCs/>
          <w:lang w:val="el-GR"/>
        </w:rPr>
      </w:pPr>
      <w:r w:rsidRPr="00705F49">
        <w:rPr>
          <w:bCs/>
        </w:rPr>
        <w:t>T</w:t>
      </w:r>
      <w:r w:rsidRPr="00A80436">
        <w:rPr>
          <w:bCs/>
          <w:lang w:val="el-GR"/>
        </w:rPr>
        <w:t xml:space="preserve">ην από 12-06-2025 υπογεγραμμένη προγραμματική Συμφωνία μεταξύ της Μονοπρόσωπης Ανώνυμης εταιρείας με την επωνυμία «ΜΟΝΟΠΡΟΣΩΠΗ ΑΝΩΝΥΜΗ ΕΤΑΙΡΕΙΑ (ΣΤΑΣΥ)», του Υπουργείου Ψηφιακής Διακυβέρνησης και της ΚτΠ ΜΑΕ για το έργο: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2) και τον Νόμο 5160/2024 στη ΣΤΑΣΥ».</w:t>
      </w:r>
    </w:p>
    <w:p w14:paraId="4568D700" w14:textId="77777777" w:rsidR="00A80436" w:rsidRPr="00A80436" w:rsidRDefault="00A80436" w:rsidP="00A80436">
      <w:pPr>
        <w:numPr>
          <w:ilvl w:val="0"/>
          <w:numId w:val="52"/>
        </w:numPr>
        <w:ind w:left="425" w:hanging="426"/>
        <w:rPr>
          <w:bCs/>
          <w:lang w:val="el-GR"/>
        </w:rPr>
      </w:pPr>
      <w:r w:rsidRPr="00A80436">
        <w:rPr>
          <w:bCs/>
          <w:lang w:val="el-GR"/>
        </w:rPr>
        <w:t xml:space="preserve">Την υπ’ αρ. 5497 Απόφαση του Υπουργείου Εθνικής Οικονομίας και Οικονομικών, με την οποία εγκρίθηκε η ένταξη στο Αναπτυξιακό Πρόγραμμα Δημοσίων Επενδύσεων (ΑΠΔΕ) 2025, στη ΣΑ ΝΑ463, του έργου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2) και τον Νόμο 5160/2024  (ΣΤΑΣΥ)» με Κωδικό Έργου: 2025</w:t>
      </w:r>
      <w:r w:rsidRPr="00705F49">
        <w:rPr>
          <w:bCs/>
        </w:rPr>
        <w:t>NA</w:t>
      </w:r>
      <w:r w:rsidRPr="00A80436">
        <w:rPr>
          <w:bCs/>
          <w:lang w:val="el-GR"/>
        </w:rPr>
        <w:t>46300003 5227386.</w:t>
      </w:r>
    </w:p>
    <w:p w14:paraId="620CFEBA" w14:textId="77777777" w:rsidR="00A80436" w:rsidRPr="00A80436" w:rsidRDefault="00A80436" w:rsidP="00A80436">
      <w:pPr>
        <w:numPr>
          <w:ilvl w:val="0"/>
          <w:numId w:val="52"/>
        </w:numPr>
        <w:ind w:left="425" w:hanging="426"/>
        <w:rPr>
          <w:bCs/>
          <w:lang w:val="el-GR"/>
        </w:rPr>
      </w:pPr>
      <w:r w:rsidRPr="00A80436">
        <w:rPr>
          <w:bCs/>
          <w:lang w:val="el-GR"/>
        </w:rPr>
        <w:t xml:space="preserve">Το Τεχνικό Δελτίο του Έργου: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2) και τον Νόμο 5160/2024 στη ΣΤΑΣΥ», με Κωδικό Έργου: 5227386, του ΤΠΑ ΨΗΦΙΑΚΗΣ ΔΙΑΚΥΒΕΡΝΗΣΗΣ 2021-2025.</w:t>
      </w:r>
    </w:p>
    <w:p w14:paraId="27951CB5" w14:textId="77777777" w:rsidR="00A80436" w:rsidRPr="00A80436" w:rsidRDefault="00A80436" w:rsidP="00A80436">
      <w:pPr>
        <w:numPr>
          <w:ilvl w:val="0"/>
          <w:numId w:val="52"/>
        </w:numPr>
        <w:ind w:left="425" w:hanging="426"/>
        <w:rPr>
          <w:bCs/>
          <w:lang w:val="el-GR"/>
        </w:rPr>
      </w:pPr>
      <w:r w:rsidRPr="00A80436">
        <w:rPr>
          <w:bCs/>
          <w:lang w:val="el-GR"/>
        </w:rPr>
        <w:t xml:space="preserve">Την υπ’ αρ. 17755/18-11-2025 (με Αρ. Πρωτ. ΚτΠ Μ.Α.Ε.: 27296/19-11-2025) Έγκριση του Κυρίου του Έργου: «Παροχή υπηρεσιών </w:t>
      </w:r>
      <w:r w:rsidRPr="00705F49">
        <w:rPr>
          <w:bCs/>
        </w:rPr>
        <w:t>SOCaaS</w:t>
      </w:r>
      <w:r w:rsidRPr="00A80436">
        <w:rPr>
          <w:bCs/>
          <w:lang w:val="el-GR"/>
        </w:rPr>
        <w:t xml:space="preserve"> και υπηρεσιών συμμόρφωσης με την Οδηγία (ΕΕ) 2022/2555 (Οδηγία </w:t>
      </w:r>
      <w:r w:rsidRPr="00705F49">
        <w:rPr>
          <w:bCs/>
        </w:rPr>
        <w:t>NIS</w:t>
      </w:r>
      <w:r w:rsidRPr="00A80436">
        <w:rPr>
          <w:bCs/>
          <w:lang w:val="el-GR"/>
        </w:rPr>
        <w:t>2) και τον Νόμο 5160/2024 στη ΣΤΑΣΥ», με Κωδικό Έργου: 5227386.</w:t>
      </w:r>
    </w:p>
    <w:p w14:paraId="1E7B1E41" w14:textId="77777777" w:rsidR="00A80436" w:rsidRPr="00A80436" w:rsidRDefault="00A80436" w:rsidP="00A80436">
      <w:pPr>
        <w:numPr>
          <w:ilvl w:val="0"/>
          <w:numId w:val="52"/>
        </w:numPr>
        <w:ind w:left="425" w:hanging="426"/>
        <w:rPr>
          <w:bCs/>
          <w:lang w:val="el-GR"/>
        </w:rPr>
      </w:pPr>
      <w:r w:rsidRPr="00A80436">
        <w:rPr>
          <w:bCs/>
          <w:lang w:val="el-GR"/>
        </w:rPr>
        <w:t>Την Απόφαση του ΔΣ της ΚτΠ Μ.Α.Ε. κατά την υπ’ αρ. 856/25-08-2022 Συνεδρίασή του, με θέμα Εκλογή Διευθύνοντος Συμβούλου (Θέμα 1).</w:t>
      </w:r>
    </w:p>
    <w:p w14:paraId="74445690" w14:textId="77777777" w:rsidR="00A80436" w:rsidRPr="00A80436" w:rsidRDefault="00A80436" w:rsidP="00A80436">
      <w:pPr>
        <w:numPr>
          <w:ilvl w:val="0"/>
          <w:numId w:val="52"/>
        </w:numPr>
        <w:ind w:left="425" w:hanging="426"/>
        <w:rPr>
          <w:bCs/>
          <w:lang w:val="el-GR"/>
        </w:rPr>
      </w:pPr>
      <w:r w:rsidRPr="00A80436">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bookmarkStart w:id="62" w:name="_Hlk116556054"/>
    </w:p>
    <w:bookmarkEnd w:id="62"/>
    <w:p w14:paraId="7CB9BFEE" w14:textId="77777777" w:rsidR="00A80436" w:rsidRPr="00A80436" w:rsidRDefault="00A80436" w:rsidP="00A80436">
      <w:pPr>
        <w:numPr>
          <w:ilvl w:val="0"/>
          <w:numId w:val="52"/>
        </w:numPr>
        <w:ind w:left="425" w:hanging="426"/>
        <w:rPr>
          <w:bCs/>
          <w:lang w:val="el-GR"/>
        </w:rPr>
      </w:pPr>
      <w:r w:rsidRPr="00A80436">
        <w:rPr>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7D0503C5" w14:textId="77777777" w:rsidR="00A80436" w:rsidRPr="009A1A09" w:rsidRDefault="00A80436" w:rsidP="00A80436">
      <w:pPr>
        <w:numPr>
          <w:ilvl w:val="0"/>
          <w:numId w:val="52"/>
        </w:numPr>
        <w:ind w:left="425" w:hanging="426"/>
        <w:rPr>
          <w:bCs/>
          <w:lang w:val="el-GR"/>
        </w:rPr>
      </w:pPr>
      <w:r w:rsidRPr="009A1A09">
        <w:rPr>
          <w:bCs/>
          <w:lang w:val="el-GR"/>
        </w:rPr>
        <w:t>Την Απόφαση του Διευθύνοντος Συμβούλου της ΚτΠ Μ.Α.Ε. με Αρ. Πρωτ. 29756/27-12-2024 με θέμα «Ανάθεση προσωρινά και εκτάκτως καθηκόντων Γενικού Διευθυντή Λειτουργίας» και της υπ’ αρ. 26882/13-11-2025 Απόφασης παράτασης ισχύος της.</w:t>
      </w:r>
    </w:p>
    <w:p w14:paraId="446E9593" w14:textId="77777777" w:rsidR="00A80436" w:rsidRPr="009A1A09" w:rsidRDefault="00A80436" w:rsidP="00A80436">
      <w:pPr>
        <w:numPr>
          <w:ilvl w:val="0"/>
          <w:numId w:val="52"/>
        </w:numPr>
        <w:ind w:left="425" w:hanging="426"/>
        <w:rPr>
          <w:bCs/>
          <w:lang w:val="el-GR"/>
        </w:rPr>
      </w:pPr>
      <w:r w:rsidRPr="009A1A09">
        <w:rPr>
          <w:bCs/>
          <w:lang w:val="el-GR"/>
        </w:rPr>
        <w:t>Την Απόφαση του ΔΣ της ΚτΠ Μ.Α.Ε. κατά την υπ’ αρ. 1097/03-12-2025 Συνεδρίασή του (Θέμα 7.1).</w:t>
      </w:r>
    </w:p>
    <w:p w14:paraId="0D60A7E5" w14:textId="57C7FC03" w:rsidR="008338F0" w:rsidRPr="00603221" w:rsidRDefault="003355E7" w:rsidP="00375110">
      <w:pPr>
        <w:pStyle w:val="2"/>
      </w:pPr>
      <w:r w:rsidRPr="006168D8">
        <w:tab/>
      </w:r>
      <w:bookmarkStart w:id="63" w:name="_Ref40979373"/>
      <w:bookmarkStart w:id="64" w:name="_Toc97194260"/>
      <w:bookmarkStart w:id="65" w:name="_Toc97194409"/>
      <w:bookmarkStart w:id="66" w:name="_Toc213076971"/>
      <w:r w:rsidRPr="00603221">
        <w:t>Προθεσμία παραλαβής προσφορών και διενέργεια διαγωνισμού</w:t>
      </w:r>
      <w:bookmarkEnd w:id="63"/>
      <w:bookmarkEnd w:id="64"/>
      <w:bookmarkEnd w:id="65"/>
      <w:bookmarkEnd w:id="66"/>
      <w:r w:rsidRPr="00603221">
        <w:t xml:space="preserve"> </w:t>
      </w:r>
    </w:p>
    <w:p w14:paraId="5015ABFF" w14:textId="305C7F44" w:rsidR="00B65D70" w:rsidRPr="00E57AAB"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9A1A09" w:rsidRPr="009A1A09">
        <w:rPr>
          <w:b/>
          <w:bCs/>
          <w:lang w:val="el-GR" w:eastAsia="el-GR"/>
        </w:rPr>
        <w:t>26-01-2026</w:t>
      </w:r>
      <w:r w:rsidR="009A1A09">
        <w:rPr>
          <w:lang w:val="el-GR" w:eastAsia="el-GR"/>
        </w:rPr>
        <w:t xml:space="preserve"> </w:t>
      </w:r>
      <w:r w:rsidRPr="00603221">
        <w:rPr>
          <w:lang w:val="el-GR" w:eastAsia="el-GR"/>
        </w:rPr>
        <w:t xml:space="preserve">και ώρα </w:t>
      </w:r>
      <w:r w:rsidR="009A1A09" w:rsidRPr="009A1A09">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E57AAB" w:rsidRPr="00E57AAB">
        <w:rPr>
          <w:b/>
          <w:bCs/>
          <w:lang w:val="el-GR" w:eastAsia="el-GR"/>
        </w:rPr>
        <w:t>23-12-</w:t>
      </w:r>
      <w:r w:rsidR="000F43B1" w:rsidRPr="000F43B1">
        <w:rPr>
          <w:b/>
          <w:bCs/>
          <w:lang w:val="el-GR" w:eastAsia="el-GR"/>
        </w:rPr>
        <w:t>2025</w:t>
      </w:r>
      <w:r w:rsidR="00E57AAB" w:rsidRPr="00E57AAB">
        <w:rPr>
          <w:lang w:val="el-GR" w:eastAsia="el-GR"/>
        </w:rPr>
        <w:t>.</w:t>
      </w:r>
    </w:p>
    <w:p w14:paraId="6A742B21" w14:textId="6567845F" w:rsidR="001C673F" w:rsidRPr="00603221" w:rsidRDefault="001560F3" w:rsidP="001C673F">
      <w:pPr>
        <w:rPr>
          <w:lang w:val="el-GR"/>
        </w:rPr>
      </w:pPr>
      <w:bookmarkStart w:id="67"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2" w:history="1">
        <w:r w:rsidRPr="001560F3">
          <w:rPr>
            <w:rStyle w:val="-"/>
            <w:lang w:val="el-GR" w:eastAsia="el-GR"/>
          </w:rPr>
          <w:t>www.promitheus.gov.gr</w:t>
        </w:r>
      </w:hyperlink>
      <w:r w:rsidRPr="001560F3">
        <w:rPr>
          <w:lang w:val="el-GR" w:eastAsia="el-GR"/>
        </w:rPr>
        <w:t xml:space="preserve">) </w:t>
      </w:r>
      <w:hyperlink r:id="rId23" w:history="1">
        <w:r w:rsidRPr="001560F3">
          <w:rPr>
            <w:rStyle w:val="-"/>
            <w:lang w:val="el-GR" w:eastAsia="el-GR"/>
          </w:rPr>
          <w:t>https://portal.eprocurement.gov.gr/webcenter/portal/TestPortal</w:t>
        </w:r>
      </w:hyperlink>
      <w:bookmarkEnd w:id="67"/>
      <w:r>
        <w:rPr>
          <w:lang w:val="el-GR" w:eastAsia="el-GR"/>
        </w:rPr>
        <w:t xml:space="preserve"> </w:t>
      </w:r>
      <w:r w:rsidR="003355E7"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47E04" w:rsidRPr="00B47E04">
        <w:rPr>
          <w:b/>
          <w:lang w:val="el-GR"/>
        </w:rPr>
        <w:t>30</w:t>
      </w:r>
      <w:r w:rsidR="001C673F" w:rsidRPr="00603221">
        <w:rPr>
          <w:b/>
          <w:lang w:val="el-GR"/>
        </w:rPr>
        <w:t>-</w:t>
      </w:r>
      <w:r w:rsidR="00B47E04" w:rsidRPr="00B47E04">
        <w:rPr>
          <w:b/>
          <w:lang w:val="el-GR"/>
        </w:rPr>
        <w:t>01</w:t>
      </w:r>
      <w:r w:rsidR="001C673F" w:rsidRPr="00603221">
        <w:rPr>
          <w:b/>
          <w:lang w:val="el-GR"/>
        </w:rPr>
        <w:t>-</w:t>
      </w:r>
      <w:r w:rsidR="00B47E04" w:rsidRPr="00B47E04">
        <w:rPr>
          <w:b/>
          <w:lang w:val="el-GR"/>
        </w:rPr>
        <w:t>2026</w:t>
      </w:r>
      <w:r w:rsidR="001C673F" w:rsidRPr="00603221">
        <w:rPr>
          <w:b/>
          <w:lang w:val="el-GR"/>
        </w:rPr>
        <w:t xml:space="preserve"> και ώρα </w:t>
      </w:r>
      <w:r w:rsidR="00B47E04" w:rsidRPr="00B47E04">
        <w:rPr>
          <w:b/>
          <w:lang w:val="el-GR"/>
        </w:rPr>
        <w:t>14</w:t>
      </w:r>
      <w:r w:rsidR="001C673F" w:rsidRPr="00603221">
        <w:rPr>
          <w:b/>
          <w:lang w:val="el-GR"/>
        </w:rPr>
        <w:t>:</w:t>
      </w:r>
      <w:r w:rsidR="00B47E04" w:rsidRPr="00B47E04">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75110">
      <w:pPr>
        <w:pStyle w:val="2"/>
      </w:pPr>
      <w:r w:rsidRPr="00603221">
        <w:tab/>
      </w:r>
      <w:bookmarkStart w:id="68" w:name="_Ref65241722"/>
      <w:bookmarkStart w:id="69" w:name="_Ref65241727"/>
      <w:bookmarkStart w:id="70" w:name="_Toc97194261"/>
      <w:bookmarkStart w:id="71" w:name="_Toc97194410"/>
      <w:bookmarkStart w:id="72" w:name="_Toc213076972"/>
      <w:r w:rsidRPr="00603221">
        <w:t>Δημοσιότητα</w:t>
      </w:r>
      <w:bookmarkEnd w:id="68"/>
      <w:bookmarkEnd w:id="69"/>
      <w:bookmarkEnd w:id="70"/>
      <w:bookmarkEnd w:id="71"/>
      <w:bookmarkEnd w:id="72"/>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452220C2" w:rsidR="008338F0" w:rsidRPr="000B2E76"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C618EC" w:rsidRPr="00C618EC">
        <w:rPr>
          <w:b/>
          <w:bCs/>
          <w:lang w:val="el-GR"/>
        </w:rPr>
        <w:t>19-12-</w:t>
      </w:r>
      <w:r w:rsidR="000F43B1" w:rsidRPr="000F43B1">
        <w:rPr>
          <w:b/>
          <w:bCs/>
          <w:lang w:val="el-GR"/>
        </w:rPr>
        <w:t>2025</w:t>
      </w:r>
      <w:r w:rsidRPr="00603221">
        <w:rPr>
          <w:lang w:val="el-GR"/>
        </w:rPr>
        <w:t xml:space="preserve"> στην Υπηρεσία Εκδόσεων της Ευρωπαϊκής Ένωσης</w:t>
      </w:r>
      <w:r w:rsidR="00C7342A">
        <w:rPr>
          <w:lang w:val="el-GR"/>
        </w:rPr>
        <w:t xml:space="preserve"> </w:t>
      </w:r>
      <w:r w:rsidR="00C7342A" w:rsidRPr="000B2E76">
        <w:rPr>
          <w:lang w:val="el-GR"/>
        </w:rPr>
        <w:t xml:space="preserve">και δημοσιεύθηκε στις </w:t>
      </w:r>
      <w:r w:rsidR="000B2E76" w:rsidRPr="001C6302">
        <w:rPr>
          <w:b/>
          <w:bCs/>
          <w:lang w:val="el-GR"/>
        </w:rPr>
        <w:t>22-12-2025</w:t>
      </w:r>
      <w:r w:rsidR="000B2E76" w:rsidRPr="000B2E76">
        <w:rPr>
          <w:lang w:val="el-GR"/>
        </w:rPr>
        <w:t>.</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102EBAD2"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253C8B" w:rsidRPr="00253C8B">
        <w:rPr>
          <w:b/>
          <w:bCs/>
          <w:lang w:val="el-GR"/>
        </w:rPr>
        <w:t>23-12-2025</w:t>
      </w:r>
      <w:r w:rsidR="003355E7" w:rsidRPr="00603221">
        <w:rPr>
          <w:lang w:val="el-GR"/>
        </w:rPr>
        <w:t xml:space="preserve">. </w:t>
      </w:r>
    </w:p>
    <w:p w14:paraId="56087BCF" w14:textId="1852CF4B" w:rsidR="00C04BE6" w:rsidRDefault="00821852" w:rsidP="00C04BE6">
      <w:pPr>
        <w:rPr>
          <w:rFonts w:ascii="Aptos" w:hAnsi="Aptos" w:cs="Aptos"/>
          <w:lang w:val="el-GR" w:eastAsia="el-GR"/>
        </w:rPr>
      </w:pPr>
      <w:r w:rsidRPr="006B3C5C">
        <w:rPr>
          <w:lang w:val="el-GR"/>
        </w:rPr>
        <w:t xml:space="preserve">Τα έγγραφα της σύμβασης </w:t>
      </w:r>
      <w:bookmarkStart w:id="73" w:name="_Hlk75874003"/>
      <w:r w:rsidRPr="006B3C5C">
        <w:rPr>
          <w:lang w:val="el-GR"/>
        </w:rPr>
        <w:t xml:space="preserve">της παρούσας Διακήρυξης καταχωρήθηκαν </w:t>
      </w:r>
      <w:bookmarkEnd w:id="73"/>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3A4586" w:rsidRPr="003A4586">
        <w:rPr>
          <w:b/>
          <w:bCs/>
          <w:lang w:val="el-GR"/>
        </w:rPr>
        <w:t>23-12-2025</w:t>
      </w:r>
      <w:r w:rsidRPr="006B3C5C">
        <w:rPr>
          <w:lang w:val="el-GR"/>
        </w:rPr>
        <w:t>, η οποία έλαβε Συστημικό Αύξοντα Αριθμό</w:t>
      </w:r>
      <w:bookmarkStart w:id="74" w:name="_Hlk75874030"/>
      <w:r w:rsidRPr="006B3C5C">
        <w:rPr>
          <w:lang w:val="el-GR"/>
        </w:rPr>
        <w:t xml:space="preserve">:  </w:t>
      </w:r>
      <w:r w:rsidR="003E34DF" w:rsidRPr="003E34DF">
        <w:rPr>
          <w:lang w:val="el-GR"/>
        </w:rPr>
        <w:t>388227</w:t>
      </w:r>
      <w:bookmarkEnd w:id="74"/>
      <w:r w:rsidR="00D02F45" w:rsidRPr="00D02F45">
        <w:rPr>
          <w:i/>
          <w:iCs/>
          <w:color w:val="5B9BD5"/>
          <w:kern w:val="1"/>
          <w:lang w:val="el-GR"/>
        </w:rPr>
        <w:t xml:space="preserve"> </w:t>
      </w:r>
      <w:r w:rsidRPr="006B3C5C">
        <w:rPr>
          <w:lang w:val="el-GR"/>
        </w:rPr>
        <w:t>και αναρτήθηκαν στη Διαδικτυακή Πύλη (</w:t>
      </w:r>
      <w:hyperlink r:id="rId24" w:history="1">
        <w:r w:rsidRPr="00012FAE">
          <w:rPr>
            <w:rStyle w:val="-"/>
            <w:lang w:val="el-GR"/>
          </w:rPr>
          <w:t>www.promitheus.gov.gr</w:t>
        </w:r>
      </w:hyperlink>
      <w:r w:rsidRPr="006B3C5C">
        <w:rPr>
          <w:lang w:val="el-GR"/>
        </w:rPr>
        <w:t>) του ΟΠΣ ΕΣΗΔΗΣ</w:t>
      </w:r>
      <w:r w:rsidR="00C04BE6">
        <w:rPr>
          <w:lang w:val="el-GR"/>
        </w:rPr>
        <w:t xml:space="preserve">, </w:t>
      </w:r>
      <w:r w:rsidR="00C04BE6" w:rsidRPr="006168D8">
        <w:rPr>
          <w:lang w:val="el-GR"/>
        </w:rPr>
        <w:t>στη διεύθυνση (</w:t>
      </w:r>
      <w:r w:rsidR="00C04BE6" w:rsidRPr="006168D8">
        <w:t>URL</w:t>
      </w:r>
      <w:r w:rsidR="00C04BE6" w:rsidRPr="006168D8">
        <w:rPr>
          <w:lang w:val="el-GR"/>
        </w:rPr>
        <w:t xml:space="preserve">) </w:t>
      </w:r>
      <w:hyperlink r:id="rId25" w:history="1">
        <w:r w:rsidR="00C04BE6" w:rsidRPr="006168D8">
          <w:rPr>
            <w:rStyle w:val="-"/>
          </w:rPr>
          <w:t>https</w:t>
        </w:r>
        <w:r w:rsidR="00C04BE6" w:rsidRPr="006168D8">
          <w:rPr>
            <w:rStyle w:val="-"/>
            <w:lang w:val="el-GR"/>
          </w:rPr>
          <w:t>://</w:t>
        </w:r>
        <w:r w:rsidR="00C04BE6" w:rsidRPr="006168D8">
          <w:rPr>
            <w:rStyle w:val="-"/>
          </w:rPr>
          <w:t>nepps</w:t>
        </w:r>
        <w:r w:rsidR="00C04BE6" w:rsidRPr="006168D8">
          <w:rPr>
            <w:rStyle w:val="-"/>
            <w:lang w:val="el-GR"/>
          </w:rPr>
          <w:t>-</w:t>
        </w:r>
        <w:r w:rsidR="00C04BE6" w:rsidRPr="006168D8">
          <w:rPr>
            <w:rStyle w:val="-"/>
          </w:rPr>
          <w:t>search</w:t>
        </w:r>
        <w:r w:rsidR="00C04BE6" w:rsidRPr="006168D8">
          <w:rPr>
            <w:rStyle w:val="-"/>
            <w:lang w:val="el-GR"/>
          </w:rPr>
          <w:t>.</w:t>
        </w:r>
        <w:r w:rsidR="00C04BE6" w:rsidRPr="006168D8">
          <w:rPr>
            <w:rStyle w:val="-"/>
          </w:rPr>
          <w:t>eprocurement</w:t>
        </w:r>
        <w:r w:rsidR="00C04BE6" w:rsidRPr="006168D8">
          <w:rPr>
            <w:rStyle w:val="-"/>
            <w:lang w:val="el-GR"/>
          </w:rPr>
          <w:t>.</w:t>
        </w:r>
        <w:r w:rsidR="00C04BE6" w:rsidRPr="006168D8">
          <w:rPr>
            <w:rStyle w:val="-"/>
          </w:rPr>
          <w:t>gov</w:t>
        </w:r>
        <w:r w:rsidR="00C04BE6" w:rsidRPr="006168D8">
          <w:rPr>
            <w:rStyle w:val="-"/>
            <w:lang w:val="el-GR"/>
          </w:rPr>
          <w:t>.</w:t>
        </w:r>
        <w:r w:rsidR="00C04BE6" w:rsidRPr="006168D8">
          <w:rPr>
            <w:rStyle w:val="-"/>
          </w:rPr>
          <w:t>gr</w:t>
        </w:r>
        <w:r w:rsidR="00C04BE6" w:rsidRPr="006168D8">
          <w:rPr>
            <w:rStyle w:val="-"/>
            <w:lang w:val="el-GR"/>
          </w:rPr>
          <w:t>/</w:t>
        </w:r>
        <w:r w:rsidR="00C04BE6" w:rsidRPr="006168D8">
          <w:rPr>
            <w:rStyle w:val="-"/>
          </w:rPr>
          <w:t>actSearch</w:t>
        </w:r>
        <w:r w:rsidR="00C04BE6" w:rsidRPr="006168D8">
          <w:rPr>
            <w:rStyle w:val="-"/>
            <w:lang w:val="el-GR"/>
          </w:rPr>
          <w:t>/</w:t>
        </w:r>
        <w:r w:rsidR="00C04BE6" w:rsidRPr="006168D8">
          <w:rPr>
            <w:rStyle w:val="-"/>
          </w:rPr>
          <w:t>resources</w:t>
        </w:r>
        <w:r w:rsidR="00C04BE6" w:rsidRPr="006168D8">
          <w:rPr>
            <w:rStyle w:val="-"/>
            <w:lang w:val="el-GR"/>
          </w:rPr>
          <w:t>/</w:t>
        </w:r>
        <w:r w:rsidR="00C04BE6" w:rsidRPr="006168D8">
          <w:rPr>
            <w:rStyle w:val="-"/>
          </w:rPr>
          <w:t>search</w:t>
        </w:r>
        <w:r w:rsidR="00C04BE6" w:rsidRPr="006168D8">
          <w:rPr>
            <w:rStyle w:val="-"/>
            <w:lang w:val="el-GR"/>
          </w:rPr>
          <w:t>/</w:t>
        </w:r>
        <w:r w:rsidR="003E34DF" w:rsidRPr="0052275D">
          <w:rPr>
            <w:rStyle w:val="-"/>
            <w:lang w:val="el-GR"/>
          </w:rPr>
          <w:t>388227</w:t>
        </w:r>
      </w:hyperlink>
      <w:r w:rsidR="00C04BE6" w:rsidRPr="006168D8">
        <w:rPr>
          <w:lang w:val="el-GR"/>
        </w:rPr>
        <w:t>.</w:t>
      </w:r>
      <w:r w:rsidR="00C04BE6" w:rsidRPr="00E03FA9">
        <w:rPr>
          <w:i/>
          <w:iCs/>
          <w:lang w:val="el-GR"/>
        </w:rPr>
        <w:t xml:space="preserve"> </w:t>
      </w:r>
    </w:p>
    <w:p w14:paraId="55015F6A" w14:textId="4BEA756E" w:rsidR="00181C40" w:rsidRDefault="008537D1" w:rsidP="00A45B1F">
      <w:pPr>
        <w:rPr>
          <w:lang w:val="el-GR"/>
        </w:rPr>
      </w:pPr>
      <w:r>
        <w:rPr>
          <w:lang w:val="el-GR"/>
        </w:rPr>
        <w:t>Η παρούσα</w:t>
      </w:r>
      <w:r w:rsidRPr="00181C40">
        <w:rPr>
          <w:lang w:val="el-GR"/>
        </w:rPr>
        <w:t xml:space="preserve"> </w:t>
      </w:r>
      <w:r w:rsidR="00181C40" w:rsidRPr="00181C40">
        <w:rPr>
          <w:lang w:val="el-GR"/>
        </w:rPr>
        <w:t xml:space="preserve">Διακήρυξη όπως προβλέπεται στην περίπτωση </w:t>
      </w:r>
      <w:bookmarkStart w:id="75" w:name="_Hlk75874098"/>
      <w:r w:rsidR="00181C40" w:rsidRPr="00181C40">
        <w:rPr>
          <w:lang w:val="el-GR"/>
        </w:rPr>
        <w:t xml:space="preserve">(ιστ) </w:t>
      </w:r>
      <w:bookmarkEnd w:id="75"/>
      <w:r w:rsidR="00181C40" w:rsidRPr="00181C40">
        <w:rPr>
          <w:lang w:val="el-GR"/>
        </w:rPr>
        <w:t xml:space="preserve">της παραγράφου 3 του άρθρου 76 του Ν.4727/23-09-2020 (ΦΕΚ/Α/184/23.09.2020), </w:t>
      </w:r>
      <w:r>
        <w:rPr>
          <w:lang w:val="el-GR"/>
        </w:rPr>
        <w:t>όπως ισχύει μετά το άρθρο 18 του ν. 5218/2025</w:t>
      </w:r>
      <w:r w:rsidRPr="006168D8">
        <w:rPr>
          <w:lang w:val="el-GR"/>
        </w:rPr>
        <w:t xml:space="preserve">, </w:t>
      </w:r>
      <w:r w:rsidR="00181C40" w:rsidRPr="00181C40">
        <w:rPr>
          <w:lang w:val="el-GR"/>
        </w:rPr>
        <w:t xml:space="preserve">αναρτήθηκε στο διαδίκτυο, στον ιστότοπο http://et.diavgeia.gov.gr/ (ΠΡΟΓΡΑΜΜΑ ΔΙΑΥΓΕΙΑ) </w:t>
      </w:r>
      <w:r w:rsidR="00181C40" w:rsidRPr="00603221">
        <w:rPr>
          <w:lang w:val="el-GR"/>
        </w:rPr>
        <w:t xml:space="preserve">στις </w:t>
      </w:r>
      <w:r w:rsidR="005314E2" w:rsidRPr="005314E2">
        <w:rPr>
          <w:b/>
          <w:bCs/>
          <w:lang w:val="el-GR"/>
        </w:rPr>
        <w:t>23-12-2025</w:t>
      </w:r>
      <w:r w:rsidR="00181C40" w:rsidRPr="00603221">
        <w:rPr>
          <w:lang w:val="el-GR"/>
        </w:rPr>
        <w:t>.</w:t>
      </w:r>
    </w:p>
    <w:p w14:paraId="5A0DD1FC" w14:textId="2B40ED80"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6"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5314E2" w:rsidRPr="005314E2">
        <w:rPr>
          <w:b/>
          <w:bCs/>
        </w:rPr>
        <w:t>23-12-2025</w:t>
      </w:r>
      <w:r w:rsidRPr="00603221">
        <w:t>.</w:t>
      </w:r>
      <w:r w:rsidRPr="00603221">
        <w:rPr>
          <w:i/>
          <w:iCs/>
          <w:color w:val="5B9BD5"/>
          <w:kern w:val="1"/>
        </w:rPr>
        <w:t xml:space="preserve"> </w:t>
      </w:r>
    </w:p>
    <w:p w14:paraId="5F3DA8A8" w14:textId="77777777" w:rsidR="00441D66" w:rsidRPr="00745634" w:rsidRDefault="00441D66" w:rsidP="002F2BED">
      <w:pPr>
        <w:rPr>
          <w:lang w:val="el-GR"/>
        </w:rPr>
      </w:pPr>
    </w:p>
    <w:p w14:paraId="424D676F" w14:textId="77777777" w:rsidR="008338F0" w:rsidRPr="00603221" w:rsidRDefault="003355E7" w:rsidP="00375110">
      <w:pPr>
        <w:pStyle w:val="2"/>
      </w:pPr>
      <w:r w:rsidRPr="00603221">
        <w:tab/>
      </w:r>
      <w:bookmarkStart w:id="76" w:name="_Toc97194262"/>
      <w:bookmarkStart w:id="77" w:name="_Toc97194411"/>
      <w:bookmarkStart w:id="78" w:name="_Toc213076973"/>
      <w:r w:rsidRPr="00603221">
        <w:t>Αρχές εφαρμοζόμενες στη διαδικασία σύναψης</w:t>
      </w:r>
      <w:bookmarkEnd w:id="76"/>
      <w:bookmarkEnd w:id="77"/>
      <w:bookmarkEnd w:id="78"/>
      <w:r w:rsidRPr="00603221">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C87FB02" w14:textId="76065854" w:rsidR="00D52D6B" w:rsidRPr="00603221"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17B55F16" w14:textId="77777777" w:rsidR="00092ADB" w:rsidRPr="00603221" w:rsidRDefault="00092ADB" w:rsidP="00375110">
      <w:pPr>
        <w:pStyle w:val="1"/>
      </w:pPr>
      <w:r w:rsidRPr="00603221">
        <w:tab/>
      </w:r>
      <w:bookmarkStart w:id="79" w:name="_Toc97194412"/>
      <w:bookmarkStart w:id="80" w:name="_Toc213076974"/>
      <w:r w:rsidRPr="00603221">
        <w:t>ΓΕΝΙΚΟΙ ΚΑΙ ΕΙΔΙΚΟΙ ΟΡΟΙ ΣΥΜΜΕΤΟΧΗΣ</w:t>
      </w:r>
      <w:bookmarkEnd w:id="79"/>
      <w:bookmarkEnd w:id="80"/>
    </w:p>
    <w:p w14:paraId="240D7CED" w14:textId="77777777" w:rsidR="00092ADB" w:rsidRPr="00603221" w:rsidRDefault="00092ADB" w:rsidP="00375110">
      <w:pPr>
        <w:pStyle w:val="2"/>
      </w:pPr>
      <w:bookmarkStart w:id="81" w:name="__RefHeading___Toc491949729"/>
      <w:bookmarkStart w:id="82" w:name="__RefHeading___Toc491949730"/>
      <w:bookmarkStart w:id="83" w:name="_Hlk494445205"/>
      <w:bookmarkEnd w:id="81"/>
      <w:bookmarkEnd w:id="82"/>
      <w:r w:rsidRPr="00603221">
        <w:tab/>
      </w:r>
      <w:bookmarkStart w:id="84" w:name="_Toc97194263"/>
      <w:bookmarkStart w:id="85" w:name="_Toc97194413"/>
      <w:bookmarkStart w:id="86" w:name="_Toc213076975"/>
      <w:r w:rsidRPr="00603221">
        <w:t>Γενικές Πληροφορίες</w:t>
      </w:r>
      <w:bookmarkEnd w:id="84"/>
      <w:bookmarkEnd w:id="85"/>
      <w:bookmarkEnd w:id="86"/>
    </w:p>
    <w:p w14:paraId="347E50D6" w14:textId="77777777" w:rsidR="008338F0" w:rsidRPr="00603221" w:rsidRDefault="003355E7" w:rsidP="00375110">
      <w:pPr>
        <w:pStyle w:val="3"/>
      </w:pPr>
      <w:bookmarkStart w:id="87" w:name="_Toc97194264"/>
      <w:bookmarkStart w:id="88" w:name="_Toc97194414"/>
      <w:bookmarkStart w:id="89" w:name="_Toc213076976"/>
      <w:bookmarkEnd w:id="83"/>
      <w:r w:rsidRPr="00603221">
        <w:t>Έγγραφα της σύμβασης</w:t>
      </w:r>
      <w:bookmarkEnd w:id="87"/>
      <w:bookmarkEnd w:id="88"/>
      <w:bookmarkEnd w:id="89"/>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5F5BD982" w14:textId="4C1D86C3" w:rsidR="008338F0" w:rsidRPr="00397CDF" w:rsidRDefault="00767047" w:rsidP="009F7162">
      <w:pPr>
        <w:pStyle w:val="aff"/>
        <w:numPr>
          <w:ilvl w:val="0"/>
          <w:numId w:val="28"/>
        </w:numPr>
        <w:spacing w:after="40"/>
        <w:rPr>
          <w:lang w:val="el-GR"/>
        </w:rPr>
      </w:pPr>
      <w:r w:rsidRPr="00397CDF">
        <w:rPr>
          <w:lang w:val="el-GR"/>
        </w:rPr>
        <w:t xml:space="preserve">η Προκήρυξη της Σύμβασης, όπως αυτή έχει σταλεί για </w:t>
      </w:r>
      <w:r w:rsidR="009567C7" w:rsidRPr="00397CDF">
        <w:rPr>
          <w:lang w:val="el-GR"/>
        </w:rPr>
        <w:t>δημοσίευση</w:t>
      </w:r>
      <w:r w:rsidRPr="00397CDF">
        <w:rPr>
          <w:lang w:val="el-GR"/>
        </w:rPr>
        <w:t xml:space="preserve"> στην Επίσημη Εφημερίδα της Ευρωπαϊκής Ένωσης</w:t>
      </w:r>
      <w:r w:rsidR="00E13CAD" w:rsidRPr="00E13CAD">
        <w:rPr>
          <w:lang w:val="el-GR"/>
        </w:rPr>
        <w:t>,</w:t>
      </w:r>
      <w:r w:rsidRPr="00397CDF">
        <w:rPr>
          <w:lang w:val="el-GR"/>
        </w:rPr>
        <w:t xml:space="preserve"> </w:t>
      </w:r>
    </w:p>
    <w:p w14:paraId="61B446C3" w14:textId="23C7C57A" w:rsidR="008338F0" w:rsidRPr="00397CDF" w:rsidRDefault="003355E7" w:rsidP="009F7162">
      <w:pPr>
        <w:pStyle w:val="aff"/>
        <w:numPr>
          <w:ilvl w:val="0"/>
          <w:numId w:val="28"/>
        </w:numPr>
        <w:spacing w:after="40"/>
        <w:rPr>
          <w:rFonts w:eastAsia="Calibri"/>
          <w:lang w:val="el-GR"/>
        </w:rPr>
      </w:pPr>
      <w:r w:rsidRPr="00397CDF">
        <w:rPr>
          <w:lang w:val="el-GR"/>
        </w:rPr>
        <w:t>η παρούσα Διακήρυξη</w:t>
      </w:r>
      <w:r w:rsidR="006B6AD9" w:rsidRPr="00397CDF">
        <w:rPr>
          <w:lang w:val="el-GR"/>
        </w:rPr>
        <w:t xml:space="preserve"> </w:t>
      </w:r>
      <w:r w:rsidRPr="00397CDF">
        <w:rPr>
          <w:lang w:val="el-GR"/>
        </w:rPr>
        <w:t>με τα Παραρτήματα που αποτελούν αναπόσπαστο μέρος αυτής</w:t>
      </w:r>
      <w:r w:rsidR="00E13CAD" w:rsidRPr="00E13CAD">
        <w:rPr>
          <w:lang w:val="el-GR"/>
        </w:rPr>
        <w:t>,</w:t>
      </w:r>
    </w:p>
    <w:p w14:paraId="5C0B8E50" w14:textId="3E3A3304" w:rsidR="008338F0" w:rsidRPr="00397CDF" w:rsidRDefault="003355E7" w:rsidP="009F7162">
      <w:pPr>
        <w:pStyle w:val="aff"/>
        <w:numPr>
          <w:ilvl w:val="0"/>
          <w:numId w:val="28"/>
        </w:numPr>
        <w:spacing w:after="40"/>
        <w:rPr>
          <w:lang w:val="el-GR"/>
        </w:rPr>
      </w:pPr>
      <w:bookmarkStart w:id="90" w:name="_Hlk164960880"/>
      <w:r w:rsidRPr="00397CDF">
        <w:rPr>
          <w:lang w:val="el-GR"/>
        </w:rPr>
        <w:t>το</w:t>
      </w:r>
      <w:r w:rsidR="00E1337D" w:rsidRPr="00397CDF">
        <w:rPr>
          <w:lang w:val="el-GR"/>
        </w:rPr>
        <w:t xml:space="preserve"> </w:t>
      </w:r>
      <w:r w:rsidRPr="00397CDF">
        <w:rPr>
          <w:lang w:val="el-GR"/>
        </w:rPr>
        <w:t>Ευρωπαϊκό Ενιαίο Έγγραφο Σύμβασης [ΕΕΕΣ]</w:t>
      </w:r>
      <w:r w:rsidR="00E13CAD" w:rsidRPr="00E13CAD">
        <w:rPr>
          <w:lang w:val="el-GR"/>
        </w:rPr>
        <w:t>,</w:t>
      </w:r>
    </w:p>
    <w:bookmarkEnd w:id="90"/>
    <w:p w14:paraId="425F8D58" w14:textId="006B3EFC" w:rsidR="008338F0" w:rsidRPr="00397CDF" w:rsidRDefault="003355E7" w:rsidP="009F7162">
      <w:pPr>
        <w:pStyle w:val="aff"/>
        <w:numPr>
          <w:ilvl w:val="0"/>
          <w:numId w:val="28"/>
        </w:numPr>
        <w:spacing w:after="40"/>
        <w:rPr>
          <w:lang w:val="el-GR"/>
        </w:rPr>
      </w:pPr>
      <w:r w:rsidRPr="00397CDF">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r w:rsidR="00E13CAD" w:rsidRPr="00E13CAD">
        <w:rPr>
          <w:lang w:val="el-GR"/>
        </w:rPr>
        <w:t>.</w:t>
      </w:r>
    </w:p>
    <w:p w14:paraId="5F534ECE" w14:textId="77777777" w:rsidR="000631F7" w:rsidRPr="00603221" w:rsidRDefault="000631F7" w:rsidP="000631F7">
      <w:pPr>
        <w:spacing w:after="40"/>
        <w:rPr>
          <w:lang w:val="el-GR"/>
        </w:rPr>
      </w:pPr>
    </w:p>
    <w:p w14:paraId="2E99B3E7" w14:textId="77777777" w:rsidR="008338F0" w:rsidRPr="00433C43" w:rsidRDefault="003355E7" w:rsidP="00375110">
      <w:pPr>
        <w:pStyle w:val="3"/>
      </w:pPr>
      <w:bookmarkStart w:id="91" w:name="_Toc97194265"/>
      <w:bookmarkStart w:id="92" w:name="_Toc97194415"/>
      <w:bookmarkStart w:id="93" w:name="_Toc213076977"/>
      <w:r w:rsidRPr="00433C43">
        <w:t xml:space="preserve">Επικοινωνία </w:t>
      </w:r>
      <w:r w:rsidR="003A5AAC" w:rsidRPr="00433C43">
        <w:t>–</w:t>
      </w:r>
      <w:r w:rsidRPr="00433C43">
        <w:t xml:space="preserve"> Πρόσβαση στα έγγραφα της Σύμβασης</w:t>
      </w:r>
      <w:bookmarkEnd w:id="91"/>
      <w:bookmarkEnd w:id="92"/>
      <w:bookmarkEnd w:id="93"/>
    </w:p>
    <w:p w14:paraId="59977BE9" w14:textId="1E0FBD2F"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Pr>
          <w:lang w:val="el-GR"/>
        </w:rPr>
        <w:t>.</w:t>
      </w:r>
      <w:r w:rsidRPr="004C145A">
        <w:rPr>
          <w:lang w:val="el-GR"/>
        </w:rPr>
        <w:t>Σ</w:t>
      </w:r>
      <w:r w:rsidR="00B37628">
        <w:rPr>
          <w:lang w:val="el-GR"/>
        </w:rPr>
        <w:t>.</w:t>
      </w:r>
      <w:r w:rsidRPr="004C145A">
        <w:rPr>
          <w:lang w:val="el-GR"/>
        </w:rPr>
        <w:t>Η</w:t>
      </w:r>
      <w:r w:rsidR="00B37628">
        <w:rPr>
          <w:lang w:val="el-GR"/>
        </w:rPr>
        <w:t>.</w:t>
      </w:r>
      <w:r w:rsidRPr="004C145A">
        <w:rPr>
          <w:lang w:val="el-GR"/>
        </w:rPr>
        <w:t>ΔΗ</w:t>
      </w:r>
      <w:r w:rsidR="00B37628">
        <w:rPr>
          <w:lang w:val="el-GR"/>
        </w:rPr>
        <w:t>.</w:t>
      </w:r>
      <w:r w:rsidRPr="004C145A">
        <w:rPr>
          <w:lang w:val="el-GR"/>
        </w:rPr>
        <w:t>Σ</w:t>
      </w:r>
      <w:r w:rsidR="00B37628">
        <w:rPr>
          <w:lang w:val="el-GR"/>
        </w:rPr>
        <w:t>.</w:t>
      </w:r>
      <w:r w:rsidRPr="004C145A">
        <w:rPr>
          <w:lang w:val="el-GR"/>
        </w:rPr>
        <w:t>), η οποία είναι προσβάσιμη μέσω της Διαδικτυακής πύλης (</w:t>
      </w:r>
      <w:hyperlink r:id="rId27"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375110">
      <w:pPr>
        <w:pStyle w:val="3"/>
      </w:pPr>
      <w:bookmarkStart w:id="94" w:name="_Ref75870613"/>
      <w:bookmarkStart w:id="95" w:name="_Toc97194266"/>
      <w:bookmarkStart w:id="96" w:name="_Toc97194416"/>
      <w:bookmarkStart w:id="97" w:name="_Toc213076978"/>
      <w:r w:rsidRPr="00603221">
        <w:t>Παροχή Διευκρινίσεων</w:t>
      </w:r>
      <w:bookmarkEnd w:id="94"/>
      <w:bookmarkEnd w:id="95"/>
      <w:bookmarkEnd w:id="96"/>
      <w:bookmarkEnd w:id="97"/>
    </w:p>
    <w:p w14:paraId="04A6955A" w14:textId="6C60B4BF"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DA49AF" w:rsidRPr="00DA49AF">
        <w:rPr>
          <w:b/>
          <w:bCs/>
          <w:lang w:val="el-GR"/>
        </w:rPr>
        <w:t>29</w:t>
      </w:r>
      <w:r w:rsidR="00347D63" w:rsidRPr="00347D63">
        <w:rPr>
          <w:b/>
          <w:bCs/>
          <w:lang w:val="el-GR"/>
        </w:rPr>
        <w:t>-</w:t>
      </w:r>
      <w:r w:rsidR="00DA49AF" w:rsidRPr="00DA49AF">
        <w:rPr>
          <w:b/>
          <w:lang w:val="el-GR"/>
        </w:rPr>
        <w:t>12</w:t>
      </w:r>
      <w:r w:rsidR="00347D63" w:rsidRPr="00347D63">
        <w:rPr>
          <w:b/>
          <w:lang w:val="el-GR"/>
        </w:rPr>
        <w:t>-</w:t>
      </w:r>
      <w:r w:rsidR="00DA49AF" w:rsidRPr="00DA49AF">
        <w:rPr>
          <w:b/>
          <w:lang w:val="el-GR"/>
        </w:rPr>
        <w:t>2025</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8"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Pr>
          <w:lang w:val="el-GR"/>
        </w:rPr>
        <w:t>ί</w:t>
      </w:r>
      <w:r w:rsidRPr="00603221">
        <w:rPr>
          <w:lang w:val="el-GR"/>
        </w:rPr>
        <w:t>σεων που υποβάλλονται είτε με άλλο</w:t>
      </w:r>
      <w:r w:rsidR="00282DC8">
        <w:rPr>
          <w:lang w:val="el-GR"/>
        </w:rPr>
        <w:t>ν</w:t>
      </w:r>
      <w:r w:rsidRPr="00603221">
        <w:rPr>
          <w:lang w:val="el-GR"/>
        </w:rPr>
        <w:t xml:space="preserve"> τρόπο είτε το ηλεκτρονικό αρχείο που τα συνοδεύει δεν είναι ηλεκτρονικά υπογεγραμμένο, δεν εξετάζονται. </w:t>
      </w:r>
    </w:p>
    <w:p w14:paraId="2662E110" w14:textId="50475C5D"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40FD2477" w:rsidR="008A3546"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4A6CCCA9" w:rsidR="00784CFD" w:rsidRDefault="00784CFD" w:rsidP="00784CFD">
      <w:pPr>
        <w:rPr>
          <w:lang w:val="el-GR"/>
        </w:rPr>
      </w:pPr>
      <w:r>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BB6963">
      <w:pPr>
        <w:rPr>
          <w:lang w:val="el-GR"/>
        </w:rPr>
      </w:pPr>
      <w:bookmarkStart w:id="98"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98"/>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375110">
      <w:pPr>
        <w:pStyle w:val="3"/>
      </w:pPr>
      <w:bookmarkStart w:id="99" w:name="_Ref75870681"/>
      <w:bookmarkStart w:id="100" w:name="_Toc97194267"/>
      <w:bookmarkStart w:id="101" w:name="_Toc97194417"/>
      <w:bookmarkStart w:id="102" w:name="_Toc213076979"/>
      <w:r w:rsidRPr="00603221">
        <w:t>Γλώσσα</w:t>
      </w:r>
      <w:bookmarkEnd w:id="99"/>
      <w:bookmarkEnd w:id="100"/>
      <w:bookmarkEnd w:id="101"/>
      <w:bookmarkEnd w:id="102"/>
    </w:p>
    <w:p w14:paraId="499FF885" w14:textId="1BF09095" w:rsidR="00C931A2" w:rsidRPr="00603221" w:rsidRDefault="003355E7" w:rsidP="005A6D30">
      <w:pPr>
        <w:rPr>
          <w:lang w:val="el-GR"/>
        </w:rPr>
      </w:pPr>
      <w:r w:rsidRPr="00603221">
        <w:rPr>
          <w:lang w:val="el-GR"/>
        </w:rPr>
        <w:t>Τα έγγραφα της σύμβασης έχουν</w:t>
      </w:r>
      <w:r w:rsidR="00D7486E">
        <w:rPr>
          <w:lang w:val="el-GR"/>
        </w:rPr>
        <w:t xml:space="preserve"> συνταχθεί στην ελληνική γλώσσα</w:t>
      </w:r>
      <w:r w:rsidR="00601749"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0D32BC8A"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0F66C0FD"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003459FB"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603221">
        <w:rPr>
          <w:color w:val="000000"/>
          <w:lang w:val="el-GR"/>
        </w:rPr>
        <w:t xml:space="preserve">μπορούν να υποβάλλονται </w:t>
      </w:r>
      <w:r w:rsidR="00F12FBD">
        <w:rPr>
          <w:color w:val="000000"/>
          <w:lang w:val="el-GR"/>
        </w:rPr>
        <w:t>σε άλλη</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375110">
      <w:pPr>
        <w:pStyle w:val="3"/>
      </w:pPr>
      <w:bookmarkStart w:id="103" w:name="_Ref496624630"/>
      <w:bookmarkStart w:id="104" w:name="_Ref496624815"/>
      <w:bookmarkStart w:id="105" w:name="_Ref496625091"/>
      <w:bookmarkStart w:id="106" w:name="_Toc97194268"/>
      <w:bookmarkStart w:id="107" w:name="_Toc97194418"/>
      <w:bookmarkStart w:id="108" w:name="_Toc213076980"/>
      <w:r w:rsidRPr="00603221">
        <w:t>Εγγυήσεις</w:t>
      </w:r>
      <w:bookmarkEnd w:id="103"/>
      <w:bookmarkEnd w:id="104"/>
      <w:bookmarkEnd w:id="105"/>
      <w:bookmarkEnd w:id="106"/>
      <w:bookmarkEnd w:id="107"/>
      <w:bookmarkEnd w:id="108"/>
    </w:p>
    <w:p w14:paraId="00B15F19" w14:textId="77777777" w:rsidR="008338F0" w:rsidRDefault="006771AF" w:rsidP="0054025C">
      <w:pPr>
        <w:rPr>
          <w:color w:val="000000"/>
          <w:lang w:val="el-GR"/>
        </w:rPr>
      </w:pPr>
      <w:bookmarkStart w:id="109"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110"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110"/>
    </w:p>
    <w:p w14:paraId="401DC43E" w14:textId="56CDED08"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BA4A48">
        <w:rPr>
          <w:color w:val="000000"/>
          <w:lang w:val="el-GR"/>
        </w:rPr>
        <w:t>ζ) το</w:t>
      </w:r>
      <w:r w:rsidR="00BA4A48" w:rsidRPr="006168D8">
        <w:rPr>
          <w:color w:val="000000"/>
          <w:lang w:val="el-GR"/>
        </w:rPr>
        <w:t>ν</w:t>
      </w:r>
      <w:r w:rsidRPr="00BA4A48">
        <w:rPr>
          <w:color w:val="000000"/>
          <w:lang w:val="el-GR"/>
        </w:rPr>
        <w:t xml:space="preserve"> όρο ότι</w:t>
      </w:r>
      <w:r w:rsidR="00BA4A48">
        <w:rPr>
          <w:color w:val="000000"/>
          <w:lang w:val="el-GR"/>
        </w:rPr>
        <w:t xml:space="preserve"> </w:t>
      </w:r>
      <w:r w:rsidRPr="00BA4A48">
        <w:rPr>
          <w:color w:val="000000"/>
          <w:lang w:val="el-GR"/>
        </w:rPr>
        <w:t>η εγγύηση παρέχεται ανέκκλητα και ανεπιφύλακτα, ο δε εκδότης παραιτείται του δικαιώματος της διαιρέσεως και της διζήσεως</w:t>
      </w:r>
      <w:r w:rsidR="00BA4A48" w:rsidRPr="006168D8">
        <w:rPr>
          <w:color w:val="000000"/>
          <w:lang w:val="el-GR"/>
        </w:rPr>
        <w:t xml:space="preserve"> </w:t>
      </w:r>
      <w:r w:rsidRPr="00603221">
        <w:rPr>
          <w:color w:val="000000"/>
          <w:lang w:val="el-GR"/>
        </w:rPr>
        <w:t xml:space="preserve">η) τα στοιχεία της σχετικής </w:t>
      </w:r>
      <w:r w:rsidR="00416282">
        <w:rPr>
          <w:color w:val="000000"/>
          <w:lang w:val="el-GR"/>
        </w:rPr>
        <w:t>Δ</w:t>
      </w:r>
      <w:r w:rsidRPr="00603221">
        <w:rPr>
          <w:color w:val="000000"/>
          <w:lang w:val="el-GR"/>
        </w:rPr>
        <w:t>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85F744C"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7E12CF">
        <w:rPr>
          <w:color w:val="000000"/>
          <w:lang w:val="en-US"/>
        </w:rPr>
        <w:t>VIII</w:t>
      </w:r>
      <w:r w:rsidR="007E12CF" w:rsidRPr="007E12CF">
        <w:rPr>
          <w:color w:val="000000"/>
          <w:lang w:val="el-GR"/>
        </w:rPr>
        <w:t xml:space="preserve"> </w:t>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375110">
      <w:pPr>
        <w:pStyle w:val="3"/>
      </w:pPr>
      <w:bookmarkStart w:id="111" w:name="_Toc97194269"/>
      <w:bookmarkStart w:id="112" w:name="_Toc97194419"/>
      <w:bookmarkStart w:id="113" w:name="_Toc213076981"/>
      <w:r w:rsidRPr="000A60A0">
        <w:t>Προστασία Προσωπικών Δεδομένων</w:t>
      </w:r>
      <w:bookmarkEnd w:id="111"/>
      <w:bookmarkEnd w:id="112"/>
      <w:bookmarkEnd w:id="113"/>
      <w:r w:rsidRPr="000A60A0">
        <w:t xml:space="preserve"> </w:t>
      </w:r>
    </w:p>
    <w:p w14:paraId="3BC1122F" w14:textId="755BE85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Pr>
          <w:lang w:val="el-GR"/>
        </w:rPr>
        <w:t>ο</w:t>
      </w:r>
      <w:r w:rsidRPr="00C11E79">
        <w:rPr>
          <w:lang w:val="el-GR"/>
        </w:rPr>
        <w:t>ρρ</w:t>
      </w:r>
      <w:r w:rsidR="00416282">
        <w:rPr>
          <w:lang w:val="el-GR"/>
        </w:rPr>
        <w:t>ή</w:t>
      </w:r>
      <w:r w:rsidRPr="00C11E79">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w:t>
      </w:r>
      <w:r w:rsidR="00344D93">
        <w:rPr>
          <w:lang w:val="en-US"/>
        </w:rPr>
        <w:t>X</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bookmarkEnd w:id="109"/>
    <w:p w14:paraId="0A47A717" w14:textId="77777777" w:rsidR="008338F0" w:rsidRPr="00603221" w:rsidRDefault="003355E7" w:rsidP="00375110">
      <w:pPr>
        <w:pStyle w:val="2"/>
      </w:pPr>
      <w:r w:rsidRPr="00603221">
        <w:tab/>
      </w:r>
      <w:bookmarkStart w:id="114" w:name="_Toc97194270"/>
      <w:bookmarkStart w:id="115" w:name="_Toc97194420"/>
      <w:bookmarkStart w:id="116" w:name="_Toc213076982"/>
      <w:r w:rsidRPr="00603221">
        <w:t>Δικαίωμα Συμμετοχής - Κριτήρια Ποιοτικής Επιλογής</w:t>
      </w:r>
      <w:bookmarkEnd w:id="114"/>
      <w:bookmarkEnd w:id="115"/>
      <w:bookmarkEnd w:id="116"/>
    </w:p>
    <w:p w14:paraId="79E1C284" w14:textId="77777777" w:rsidR="008338F0" w:rsidRPr="00603221" w:rsidRDefault="003355E7" w:rsidP="00375110">
      <w:pPr>
        <w:pStyle w:val="3"/>
      </w:pPr>
      <w:bookmarkStart w:id="117" w:name="_Ref496541397"/>
      <w:bookmarkStart w:id="118" w:name="_Toc97194271"/>
      <w:bookmarkStart w:id="119" w:name="_Toc97194421"/>
      <w:bookmarkStart w:id="120" w:name="_Toc213076983"/>
      <w:r w:rsidRPr="00603221">
        <w:t>Δικαιούμενοι συμμετοχής</w:t>
      </w:r>
      <w:bookmarkEnd w:id="117"/>
      <w:bookmarkEnd w:id="118"/>
      <w:bookmarkEnd w:id="119"/>
      <w:bookmarkEnd w:id="120"/>
      <w:r w:rsidRPr="00603221">
        <w:t xml:space="preserve"> </w:t>
      </w:r>
    </w:p>
    <w:p w14:paraId="64F045C0" w14:textId="77777777" w:rsidR="008338F0" w:rsidRPr="00603221" w:rsidRDefault="003355E7" w:rsidP="00B8545D">
      <w:pPr>
        <w:spacing w:before="240"/>
        <w:rPr>
          <w:lang w:val="el-GR"/>
        </w:rPr>
      </w:pPr>
      <w:bookmarkStart w:id="121" w:name="_Hlk213682416"/>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C89DEC4" w:rsidR="008338F0" w:rsidRPr="00603221" w:rsidRDefault="003355E7">
      <w:pPr>
        <w:rPr>
          <w:lang w:val="el-GR"/>
        </w:rPr>
      </w:pPr>
      <w:r w:rsidRPr="00603221">
        <w:rPr>
          <w:lang w:val="el-GR"/>
        </w:rPr>
        <w:t>γ) τρίτες χώρες που έχουν υπογράψει και κυρώσει τη ΣΔΣ, στο</w:t>
      </w:r>
      <w:r w:rsidR="00D81F52">
        <w:rPr>
          <w:lang w:val="el-GR"/>
        </w:rPr>
        <w:t>ν</w:t>
      </w:r>
      <w:r w:rsidRPr="00603221">
        <w:rPr>
          <w:lang w:val="el-GR"/>
        </w:rPr>
        <w:t xml:space="preserve">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44C1EE4B" w:rsidR="008338F0" w:rsidRDefault="003355E7">
      <w:pPr>
        <w:rPr>
          <w:lang w:val="el-GR"/>
        </w:rPr>
      </w:pPr>
      <w:r w:rsidRPr="00603221">
        <w:rPr>
          <w:lang w:val="el-GR"/>
        </w:rPr>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116B480" w:rsidR="00CD3B0E" w:rsidRDefault="00CD3B0E">
      <w:pPr>
        <w:rPr>
          <w:lang w:val="el-GR"/>
        </w:rPr>
      </w:pPr>
      <w:r w:rsidRPr="00303AE1">
        <w:rPr>
          <w:lang w:val="el-GR"/>
        </w:rPr>
        <w:t>Στο</w:t>
      </w:r>
      <w:r w:rsidR="00D81F52">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632217">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0B02DF">
        <w:rPr>
          <w:lang w:val="el-GR"/>
        </w:rPr>
        <w:t>.</w:t>
      </w:r>
    </w:p>
    <w:p w14:paraId="2A29223E" w14:textId="2A2B63BD" w:rsidR="008207F2" w:rsidRPr="00811D42" w:rsidRDefault="008207F2" w:rsidP="008207F2">
      <w:pPr>
        <w:spacing w:before="120"/>
        <w:rPr>
          <w:lang w:val="el-GR"/>
        </w:rPr>
      </w:pPr>
      <w:bookmarkStart w:id="122" w:name="_Hlk118712403"/>
      <w:r w:rsidRPr="00811D42">
        <w:rPr>
          <w:b/>
          <w:lang w:val="el-GR"/>
        </w:rPr>
        <w:t>2.</w:t>
      </w:r>
      <w:r w:rsidRPr="00811D42">
        <w:rPr>
          <w:lang w:val="el-GR"/>
        </w:rPr>
        <w:t xml:space="preserve"> </w:t>
      </w:r>
      <w:bookmarkStart w:id="123" w:name="_Hlk180589310"/>
      <w:r w:rsidRPr="00811D42">
        <w:rPr>
          <w:lang w:val="el-GR"/>
        </w:rPr>
        <w:t xml:space="preserve">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w:t>
      </w:r>
      <w:r w:rsidR="00412C11">
        <w:rPr>
          <w:lang w:val="el-GR"/>
        </w:rPr>
        <w:t>α αν ο οικονομικός φορέας είναι</w:t>
      </w:r>
      <w:r w:rsidRPr="00811D42">
        <w:rPr>
          <w:lang w:val="el-GR"/>
        </w:rPr>
        <w:t>:</w:t>
      </w:r>
    </w:p>
    <w:p w14:paraId="07137C91" w14:textId="400F4B53"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w:t>
      </w:r>
      <w:r w:rsidR="006A327C">
        <w:rPr>
          <w:lang w:val="el-GR"/>
        </w:rPr>
        <w:t>ς</w:t>
      </w:r>
      <w:r w:rsidRPr="00811D42">
        <w:rPr>
          <w:lang w:val="el-GR"/>
        </w:rPr>
        <w:t xml:space="preserve">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w:t>
      </w:r>
      <w:bookmarkStart w:id="124" w:name="_Hlk202775736"/>
      <w:r>
        <w:rPr>
          <w:lang w:val="el-GR"/>
        </w:rPr>
        <w:t>2014/24 και του ν. 4412/2016.</w:t>
      </w:r>
    </w:p>
    <w:bookmarkEnd w:id="124"/>
    <w:p w14:paraId="7FDABAFF" w14:textId="6E21CD5A"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31663E">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31663E" w:rsidRPr="003F6BD1">
        <w:t>ΠΑΡΑΡΤΗΜΑ VIΙ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122"/>
    <w:bookmarkEnd w:id="123"/>
    <w:p w14:paraId="5EBAA89E" w14:textId="30E54BDD"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CBE0904" w14:textId="5D9E0DC5" w:rsidR="00CD3B0E" w:rsidRPr="00412C11" w:rsidRDefault="003355E7">
      <w:pPr>
        <w:rPr>
          <w:vertAlign w:val="superscript"/>
          <w:lang w:val="el-GR"/>
        </w:rPr>
      </w:pPr>
      <w:r w:rsidRPr="00603221">
        <w:rPr>
          <w:lang w:val="el-GR"/>
        </w:rPr>
        <w:t xml:space="preserve">Στις περιπτώσεις υποβολής προσφοράς από ένωση οικονομικών φορέων, όλα τα μέλη της ευθύνονται έναντι της αναθέτουσας αρχής </w:t>
      </w:r>
      <w:bookmarkStart w:id="125" w:name="_Hlk202775824"/>
      <w:r w:rsidRPr="00603221">
        <w:rPr>
          <w:lang w:val="el-GR"/>
        </w:rPr>
        <w:t>αλληλ</w:t>
      </w:r>
      <w:r w:rsidR="00D81F52">
        <w:rPr>
          <w:lang w:val="el-GR"/>
        </w:rPr>
        <w:t>ε</w:t>
      </w:r>
      <w:r w:rsidRPr="00603221">
        <w:rPr>
          <w:lang w:val="el-GR"/>
        </w:rPr>
        <w:t>γγ</w:t>
      </w:r>
      <w:r w:rsidR="00D81F52">
        <w:rPr>
          <w:lang w:val="el-GR"/>
        </w:rPr>
        <w:t>ύως</w:t>
      </w:r>
      <w:r w:rsidRPr="00603221">
        <w:rPr>
          <w:lang w:val="el-GR"/>
        </w:rPr>
        <w:t xml:space="preserve"> </w:t>
      </w:r>
      <w:bookmarkEnd w:id="125"/>
      <w:r w:rsidRPr="00603221">
        <w:rPr>
          <w:lang w:val="el-GR"/>
        </w:rPr>
        <w:t>και εις ολόκληρον.</w:t>
      </w:r>
      <w:r w:rsidR="00E1337D" w:rsidRPr="00603221">
        <w:rPr>
          <w:rStyle w:val="FootnoteReference2"/>
          <w:lang w:val="el-GR"/>
        </w:rPr>
        <w:t xml:space="preserve"> </w:t>
      </w:r>
    </w:p>
    <w:bookmarkEnd w:id="121"/>
    <w:p w14:paraId="7695FA92" w14:textId="77777777" w:rsidR="002F2BED" w:rsidRPr="002F2BED" w:rsidRDefault="002F2BED" w:rsidP="00AB1DCF">
      <w:pPr>
        <w:pStyle w:val="af6"/>
        <w:rPr>
          <w:lang w:val="el-GR"/>
        </w:rPr>
      </w:pPr>
    </w:p>
    <w:p w14:paraId="6B39115A" w14:textId="77777777" w:rsidR="008338F0" w:rsidRPr="00603221" w:rsidRDefault="003355E7" w:rsidP="00375110">
      <w:pPr>
        <w:pStyle w:val="3"/>
      </w:pPr>
      <w:bookmarkStart w:id="126" w:name="_Ref496542081"/>
      <w:bookmarkStart w:id="127" w:name="_Toc97194272"/>
      <w:bookmarkStart w:id="128" w:name="_Toc97194422"/>
      <w:bookmarkStart w:id="129" w:name="_Toc213076984"/>
      <w:r w:rsidRPr="00603221">
        <w:t>Εγγύηση συμμετοχής</w:t>
      </w:r>
      <w:bookmarkEnd w:id="126"/>
      <w:bookmarkEnd w:id="127"/>
      <w:bookmarkEnd w:id="128"/>
      <w:bookmarkEnd w:id="129"/>
    </w:p>
    <w:p w14:paraId="6F189BD4" w14:textId="77777777" w:rsidR="0031663E" w:rsidRPr="0031663E" w:rsidRDefault="003355E7" w:rsidP="0031663E">
      <w:pPr>
        <w:pStyle w:val="aff"/>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31663E">
        <w:rPr>
          <w:lang w:val="el-GR"/>
        </w:rPr>
        <w:br w:type="page"/>
      </w:r>
    </w:p>
    <w:p w14:paraId="075B8B68" w14:textId="25F64118" w:rsidR="00C960CF" w:rsidRPr="00603221" w:rsidRDefault="0031663E" w:rsidP="00221291">
      <w:pPr>
        <w:pStyle w:val="aff"/>
        <w:tabs>
          <w:tab w:val="left" w:pos="0"/>
          <w:tab w:val="left" w:pos="1134"/>
        </w:tabs>
        <w:spacing w:before="240"/>
        <w:ind w:left="0"/>
        <w:rPr>
          <w:lang w:val="el-GR"/>
        </w:rPr>
      </w:pPr>
      <w:r w:rsidRPr="003F6BD1">
        <w:t>ΠΑΡΑΡΤΗΜΑ</w:t>
      </w:r>
      <w:r w:rsidRPr="0031663E">
        <w:rPr>
          <w:lang w:val="el-GR"/>
        </w:rPr>
        <w:t xml:space="preserve"> VIII – Υποδείγματα Εγγυητικών</w:t>
      </w:r>
      <w:r w:rsidRPr="003F6BD1">
        <w:t xml:space="preserve">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25771131" w:rsidR="00DF0C2D" w:rsidRPr="00603221" w:rsidRDefault="00DF0C2D" w:rsidP="003329FF">
      <w:pPr>
        <w:pStyle w:val="aff"/>
        <w:tabs>
          <w:tab w:val="left" w:pos="0"/>
          <w:tab w:val="left" w:pos="1134"/>
        </w:tabs>
        <w:spacing w:before="240"/>
        <w:ind w:left="0"/>
        <w:rPr>
          <w:lang w:val="el-GR"/>
        </w:rPr>
      </w:pPr>
      <w:r w:rsidRPr="00E03075">
        <w:rPr>
          <w:lang w:val="el-GR"/>
        </w:rPr>
        <w:t xml:space="preserve">Το ποσό της εγγυητικής επιστολής θα πρέπει να καλύπτει σε ευρώ (€) ποσοστό </w:t>
      </w:r>
      <w:r w:rsidR="00E03075" w:rsidRPr="006168D8">
        <w:rPr>
          <w:b/>
          <w:bCs/>
          <w:lang w:val="el-GR"/>
        </w:rPr>
        <w:t>2</w:t>
      </w:r>
      <w:r w:rsidR="00E03075" w:rsidRPr="00E03075">
        <w:rPr>
          <w:b/>
          <w:lang w:val="el-GR"/>
        </w:rPr>
        <w:t>%</w:t>
      </w:r>
      <w:r w:rsidRPr="006168D8">
        <w:rPr>
          <w:lang w:val="el-GR"/>
        </w:rPr>
        <w:t xml:space="preserve"> του προϋπολογισμού του Έργου (μη συμπεριλαμβανομένου ΦΠΑ), ήτοι ποσό </w:t>
      </w:r>
      <w:r w:rsidR="00A2117A">
        <w:rPr>
          <w:b/>
          <w:bCs/>
          <w:lang w:val="el-GR"/>
        </w:rPr>
        <w:t>ΕΝΤΕΚΑ</w:t>
      </w:r>
      <w:r w:rsidR="00E03075" w:rsidRPr="006168D8">
        <w:rPr>
          <w:b/>
          <w:bCs/>
          <w:lang w:val="el-GR"/>
        </w:rPr>
        <w:t xml:space="preserve"> ΧΙΛΙΑΔΕΣ ΕΥΡΩ</w:t>
      </w:r>
      <w:r w:rsidR="00E03075" w:rsidRPr="006168D8">
        <w:rPr>
          <w:lang w:val="el-GR"/>
        </w:rPr>
        <w:t xml:space="preserve"> </w:t>
      </w:r>
      <w:r w:rsidRPr="006168D8">
        <w:rPr>
          <w:lang w:val="el-GR"/>
        </w:rPr>
        <w:t>(</w:t>
      </w:r>
      <w:r w:rsidR="00A2117A">
        <w:rPr>
          <w:b/>
          <w:bCs/>
          <w:lang w:val="el-GR"/>
        </w:rPr>
        <w:t>11</w:t>
      </w:r>
      <w:r w:rsidR="00E03075" w:rsidRPr="006168D8">
        <w:rPr>
          <w:b/>
          <w:bCs/>
          <w:lang w:val="el-GR"/>
        </w:rPr>
        <w:t>.000,00</w:t>
      </w:r>
      <w:r w:rsidR="00E03075" w:rsidRPr="00E03075">
        <w:rPr>
          <w:lang w:val="el-GR"/>
        </w:rPr>
        <w:t>€</w:t>
      </w:r>
      <w:r w:rsidRPr="006168D8">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7A8EE770"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31663E">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w:t>
      </w:r>
      <w:bookmarkStart w:id="130" w:name="_Hlk202775893"/>
      <w:r w:rsidRPr="00603221">
        <w:rPr>
          <w:bCs/>
          <w:lang w:val="el-GR"/>
        </w:rPr>
        <w:t>ζητ</w:t>
      </w:r>
      <w:r w:rsidR="00E23534">
        <w:rPr>
          <w:bCs/>
          <w:lang w:val="el-GR"/>
        </w:rPr>
        <w:t>εί</w:t>
      </w:r>
      <w:r w:rsidRPr="00603221">
        <w:rPr>
          <w:bCs/>
          <w:lang w:val="el-GR"/>
        </w:rPr>
        <w:t xml:space="preserve"> </w:t>
      </w:r>
      <w:bookmarkEnd w:id="130"/>
      <w:r w:rsidRPr="00603221">
        <w:rPr>
          <w:bCs/>
          <w:lang w:val="el-GR"/>
        </w:rPr>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7612B0B1"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31663E">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6601A9D1"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5B7DB4B"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1663E">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1663E">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31663E">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1663E">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31663E">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31663E">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67E68AC3" w14:textId="77777777" w:rsidR="008338F0" w:rsidRPr="00603221" w:rsidRDefault="003355E7" w:rsidP="00375110">
      <w:pPr>
        <w:pStyle w:val="3"/>
      </w:pPr>
      <w:bookmarkStart w:id="131" w:name="_Toc213076985"/>
      <w:bookmarkStart w:id="132" w:name="_Ref496541356"/>
      <w:bookmarkStart w:id="133" w:name="_Ref496541742"/>
      <w:bookmarkStart w:id="134" w:name="_Ref496541775"/>
      <w:bookmarkStart w:id="135" w:name="_Ref496541863"/>
      <w:bookmarkStart w:id="136" w:name="_Toc97194273"/>
      <w:bookmarkStart w:id="137" w:name="_Toc97194423"/>
      <w:bookmarkStart w:id="138" w:name="_Toc213076986"/>
      <w:bookmarkEnd w:id="131"/>
      <w:r w:rsidRPr="00603221">
        <w:t>Λόγοι αποκλεισμού</w:t>
      </w:r>
      <w:bookmarkEnd w:id="132"/>
      <w:bookmarkEnd w:id="133"/>
      <w:bookmarkEnd w:id="134"/>
      <w:bookmarkEnd w:id="135"/>
      <w:bookmarkEnd w:id="136"/>
      <w:bookmarkEnd w:id="137"/>
      <w:bookmarkEnd w:id="138"/>
      <w:r w:rsidRPr="00603221">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5C83D130" w:rsidR="008338F0" w:rsidRPr="00603221" w:rsidRDefault="003355E7" w:rsidP="009548B2">
      <w:pPr>
        <w:pStyle w:val="aff"/>
        <w:numPr>
          <w:ilvl w:val="3"/>
          <w:numId w:val="7"/>
        </w:numPr>
        <w:spacing w:before="240"/>
        <w:ind w:left="0" w:firstLine="0"/>
        <w:rPr>
          <w:lang w:val="el-GR"/>
        </w:rPr>
      </w:pPr>
      <w:bookmarkStart w:id="139" w:name="_Ref496540567"/>
      <w:bookmarkStart w:id="140" w:name="_Ref74507429"/>
      <w:r w:rsidRPr="00603221">
        <w:rPr>
          <w:lang w:val="el-GR"/>
        </w:rPr>
        <w:t xml:space="preserve">Όταν υπάρχει σε βάρος του </w:t>
      </w:r>
      <w:r w:rsidR="00DE31C0" w:rsidRPr="00603221">
        <w:rPr>
          <w:lang w:val="el-GR"/>
        </w:rPr>
        <w:t xml:space="preserve">αμετάκλητη </w:t>
      </w:r>
      <w:r w:rsidRPr="00603221">
        <w:rPr>
          <w:lang w:val="el-GR"/>
        </w:rPr>
        <w:t xml:space="preserve">καταδικαστική απόφαση για ένα από </w:t>
      </w:r>
      <w:r w:rsidR="00730200">
        <w:rPr>
          <w:lang w:val="el-GR"/>
        </w:rPr>
        <w:t>τα ακόλουθα εγκλήματα</w:t>
      </w:r>
      <w:r w:rsidRPr="00603221">
        <w:rPr>
          <w:lang w:val="el-GR"/>
        </w:rPr>
        <w:t>:</w:t>
      </w:r>
      <w:bookmarkEnd w:id="139"/>
      <w:bookmarkEnd w:id="140"/>
      <w:r w:rsidRPr="00603221">
        <w:rPr>
          <w:lang w:val="el-GR"/>
        </w:rPr>
        <w:t xml:space="preserve"> </w:t>
      </w:r>
    </w:p>
    <w:p w14:paraId="255B9049" w14:textId="1E55698E"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A41D61">
        <w:rPr>
          <w:lang w:val="el-GR"/>
        </w:rPr>
        <w:t>)</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6ED5FB89"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w:t>
      </w:r>
      <w:r w:rsidR="00A41D61">
        <w:rPr>
          <w:lang w:val="el-GR"/>
        </w:rPr>
        <w:t>,</w:t>
      </w:r>
      <w:r w:rsidR="00105242" w:rsidRPr="00105242">
        <w:rPr>
          <w:lang w:val="el-GR"/>
        </w:rPr>
        <w:t xml:space="preserve">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11F277F1" w:rsidR="00105242" w:rsidRPr="00105242" w:rsidRDefault="003355E7" w:rsidP="00105242">
      <w:pPr>
        <w:rPr>
          <w:lang w:val="el-GR"/>
        </w:rPr>
      </w:pPr>
      <w:r w:rsidRPr="00603221">
        <w:rPr>
          <w:lang w:val="el-GR"/>
        </w:rPr>
        <w:t xml:space="preserve">δ) </w:t>
      </w:r>
      <w:r w:rsidR="00105242" w:rsidRPr="00105242">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00105242">
        <w:rPr>
          <w:lang w:val="el-GR"/>
        </w:rPr>
        <w:t>πλαίσιο</w:t>
      </w:r>
      <w:r w:rsidR="00105242" w:rsidRPr="00105242">
        <w:rPr>
          <w:lang w:val="el-GR"/>
        </w:rPr>
        <w:t xml:space="preserve">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030216C0" w:rsidR="009A3D76" w:rsidRPr="009A3D76" w:rsidRDefault="009A3D76" w:rsidP="009A3D76">
      <w:pPr>
        <w:rPr>
          <w:lang w:val="el-GR"/>
        </w:rPr>
      </w:pPr>
      <w:r w:rsidRPr="009A3D76">
        <w:rPr>
          <w:lang w:val="el-GR"/>
        </w:rPr>
        <w:t xml:space="preserve">- σε όλες τις </w:t>
      </w:r>
      <w:bookmarkStart w:id="141" w:name="_Hlk202776218"/>
      <w:r w:rsidRPr="009A3D76">
        <w:rPr>
          <w:lang w:val="el-GR"/>
        </w:rPr>
        <w:t>λοιπ</w:t>
      </w:r>
      <w:r w:rsidR="007207B7">
        <w:rPr>
          <w:lang w:val="el-GR"/>
        </w:rPr>
        <w:t>έ</w:t>
      </w:r>
      <w:r w:rsidRPr="009A3D76">
        <w:rPr>
          <w:lang w:val="el-GR"/>
        </w:rPr>
        <w:t xml:space="preserve">ς </w:t>
      </w:r>
      <w:bookmarkEnd w:id="141"/>
      <w:r w:rsidRPr="009A3D76">
        <w:rPr>
          <w:lang w:val="el-GR"/>
        </w:rPr>
        <w:t>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9548B2">
      <w:pPr>
        <w:pStyle w:val="aff"/>
        <w:numPr>
          <w:ilvl w:val="3"/>
          <w:numId w:val="7"/>
        </w:numPr>
        <w:tabs>
          <w:tab w:val="left" w:pos="0"/>
          <w:tab w:val="left" w:pos="709"/>
          <w:tab w:val="left" w:pos="1134"/>
        </w:tabs>
        <w:spacing w:before="240"/>
        <w:ind w:left="0" w:firstLine="0"/>
        <w:rPr>
          <w:lang w:val="el-GR"/>
        </w:rPr>
      </w:pPr>
      <w:bookmarkStart w:id="142" w:name="_Ref503518036"/>
      <w:r w:rsidRPr="00603221">
        <w:rPr>
          <w:lang w:val="el-GR"/>
        </w:rPr>
        <w:t>Σ</w:t>
      </w:r>
      <w:r w:rsidR="005A0ACC" w:rsidRPr="00603221">
        <w:rPr>
          <w:lang w:val="el-GR"/>
        </w:rPr>
        <w:t>τις ακόλουθες περιπτώσεις</w:t>
      </w:r>
      <w:bookmarkEnd w:id="142"/>
      <w:r w:rsidR="005A0ACC" w:rsidRPr="00603221">
        <w:rPr>
          <w:lang w:val="el-GR"/>
        </w:rPr>
        <w:t xml:space="preserve"> </w:t>
      </w:r>
    </w:p>
    <w:p w14:paraId="252A9A52" w14:textId="0EC49CEB"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w:t>
      </w:r>
      <w:bookmarkStart w:id="143" w:name="_Hlk202776245"/>
      <w:r w:rsidR="007207B7">
        <w:rPr>
          <w:lang w:val="el-GR"/>
        </w:rPr>
        <w:t>σχετικά με την</w:t>
      </w:r>
      <w:r>
        <w:rPr>
          <w:lang w:val="el-GR"/>
        </w:rPr>
        <w:t xml:space="preserve"> </w:t>
      </w:r>
      <w:bookmarkEnd w:id="143"/>
      <w:r>
        <w:rPr>
          <w:lang w:val="el-GR"/>
        </w:rPr>
        <w:t xml:space="preserve">καταβολή φόρων ή εισφορών κοινωνικής ασφάλισης και αυτό έχει διαπιστωθεί </w:t>
      </w:r>
      <w:r w:rsidR="007207B7">
        <w:rPr>
          <w:lang w:val="el-GR"/>
        </w:rPr>
        <w:t>με</w:t>
      </w:r>
      <w:r>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27C4A516"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9548B2">
      <w:pPr>
        <w:pStyle w:val="aff"/>
        <w:numPr>
          <w:ilvl w:val="3"/>
          <w:numId w:val="7"/>
        </w:numPr>
        <w:tabs>
          <w:tab w:val="left" w:pos="0"/>
          <w:tab w:val="left" w:pos="709"/>
          <w:tab w:val="left" w:pos="1134"/>
        </w:tabs>
        <w:spacing w:before="240"/>
        <w:ind w:left="0" w:firstLine="0"/>
        <w:rPr>
          <w:i/>
          <w:color w:val="5B9BD5"/>
          <w:lang w:val="el-GR"/>
        </w:rPr>
      </w:pPr>
      <w:bookmarkStart w:id="144"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144"/>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3DFDFBEF"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53B6C97A" w:rsidR="008338F0" w:rsidRDefault="003355E7" w:rsidP="00C3218F">
      <w:pPr>
        <w:shd w:val="clear" w:color="auto" w:fill="FFFFFF" w:themeFill="background1"/>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29972477" w:rsidR="001F3B35" w:rsidRPr="00C3218F" w:rsidRDefault="001F3B35" w:rsidP="00C3218F">
      <w:pPr>
        <w:shd w:val="clear" w:color="auto" w:fill="FFFFFF" w:themeFill="background1"/>
        <w:rPr>
          <w:lang w:val="el-GR"/>
        </w:rPr>
      </w:pPr>
      <w:r w:rsidRPr="00C3218F">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w:t>
      </w:r>
      <w:r w:rsidR="008537D1" w:rsidRPr="00C3218F">
        <w:rPr>
          <w:lang w:val="el-GR"/>
        </w:rPr>
        <w:t>ως αποτέλεσμα την πρόωρη καταγγελία της προηγούμενης σύμβασης, αποζημιώσεις ή άλλες παρόμοιες κυρώσεις. Κυρώσεις που επιβλήθηκαν σε προηγούμενες συμβάσεις με βάση τα άρθρα 206, 207, 208, 213, 218, 219 και 220 του ν. 442/2016 και τις αντίστοιχες προβλέψεις των οικείων συμβάσεων, συνολικού ύψους που δεν ξεπερνά τις δύο εκατοστιαίες μονάδες (2%), επί της αξίας της σύμβασης στο πλαίσιο της οποίας επιβλήθηκαν για την πλημμελή εκτέλεση απαίτησης σε οικονομικό φορέα δεν θεωρούνται σοβαρή πλημμέλεια για την εφαρμογή του παρόντος εδαφίου, εφόσον ο οικονομικός φορέας έχει εξοφλήσει το σύνολο του ποσού στην αναθέτουσα αρχή, εκτός αν η αναθέτουσα αρχή κρίνει διαφορετικά. Η παράλειψη της δήλωσης των παραπάνω κυρώσεων στο Ευρωπαϊκό Ενιαίο Έγγραφο Σύμβασης δεν λαμβάνεται υπόψη για την εφαρμογή της περ. ζ) του άρθρου 73, εκτός αν ζητηθεί η συμπερίληψή τους από την αναθέτουσα αρχή ή τον αναθέτοντα φορέα. Για τον υπολογισμό των δύο εκατοστιαίων μονάδων (2%) του πρώτου εδαφίου δεν υπολογίζονται οι κυρώσεις για τις οποίες τα επανορθωτικά μέτρα που έλαβαν οι οικονομικοί φορείς έχουν κριθεί επαρκή από την αρμόδια Επιτροπή της παρ. 9 του άρθρου 73 του ν. 4412/2016</w:t>
      </w:r>
    </w:p>
    <w:p w14:paraId="46385F35" w14:textId="46A3E34A" w:rsidR="008338F0" w:rsidRPr="00C3218F" w:rsidRDefault="003355E7">
      <w:pPr>
        <w:rPr>
          <w:lang w:val="el-GR"/>
        </w:rPr>
      </w:pPr>
      <w:r w:rsidRPr="00C3218F">
        <w:rPr>
          <w:lang w:val="el-GR"/>
        </w:rPr>
        <w:t xml:space="preserve">(ζ) </w:t>
      </w:r>
      <w:r w:rsidR="00A23EAB" w:rsidRPr="00C3218F">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45" w:name="_Hlk126489824"/>
      <w:r w:rsidR="00A23EAB" w:rsidRPr="00C3218F">
        <w:rPr>
          <w:lang w:val="el-GR"/>
        </w:rPr>
        <w:t xml:space="preserve">της παραγράφου </w:t>
      </w:r>
      <w:r w:rsidR="00C8339C" w:rsidRPr="00C3218F">
        <w:rPr>
          <w:lang w:val="el-GR"/>
        </w:rPr>
        <w:fldChar w:fldCharType="begin"/>
      </w:r>
      <w:r w:rsidR="00C8339C" w:rsidRPr="00C3218F">
        <w:rPr>
          <w:lang w:val="el-GR"/>
        </w:rPr>
        <w:instrText xml:space="preserve"> REF _Ref40957856 \r \h </w:instrText>
      </w:r>
      <w:r w:rsidR="00631FED" w:rsidRPr="00C3218F">
        <w:rPr>
          <w:lang w:val="el-GR"/>
        </w:rPr>
        <w:instrText xml:space="preserve"> \* MERGEFORMAT </w:instrText>
      </w:r>
      <w:r w:rsidR="00C8339C" w:rsidRPr="00C3218F">
        <w:rPr>
          <w:lang w:val="el-GR"/>
        </w:rPr>
      </w:r>
      <w:r w:rsidR="00C8339C" w:rsidRPr="00C3218F">
        <w:rPr>
          <w:lang w:val="el-GR"/>
        </w:rPr>
        <w:fldChar w:fldCharType="separate"/>
      </w:r>
      <w:r w:rsidR="0031663E">
        <w:rPr>
          <w:lang w:val="el-GR"/>
        </w:rPr>
        <w:t>2.2.9.2</w:t>
      </w:r>
      <w:r w:rsidR="00C8339C" w:rsidRPr="00C3218F">
        <w:rPr>
          <w:lang w:val="el-GR"/>
        </w:rPr>
        <w:fldChar w:fldCharType="end"/>
      </w:r>
      <w:r w:rsidR="00E403E0" w:rsidRPr="00C3218F">
        <w:rPr>
          <w:lang w:val="el-GR"/>
        </w:rPr>
        <w:t xml:space="preserve"> </w:t>
      </w:r>
      <w:r w:rsidR="00E403E0" w:rsidRPr="00C3218F">
        <w:rPr>
          <w:lang w:val="el-GR"/>
        </w:rPr>
        <w:fldChar w:fldCharType="begin"/>
      </w:r>
      <w:r w:rsidR="00E403E0" w:rsidRPr="00C3218F">
        <w:rPr>
          <w:lang w:val="el-GR"/>
        </w:rPr>
        <w:instrText xml:space="preserve"> REF _Ref40957856 \h </w:instrText>
      </w:r>
      <w:r w:rsidR="00631FED" w:rsidRPr="00C3218F">
        <w:rPr>
          <w:lang w:val="el-GR"/>
        </w:rPr>
        <w:instrText xml:space="preserve"> \* MERGEFORMAT </w:instrText>
      </w:r>
      <w:r w:rsidR="00E403E0" w:rsidRPr="00C3218F">
        <w:rPr>
          <w:lang w:val="el-GR"/>
        </w:rPr>
      </w:r>
      <w:r w:rsidR="00E403E0" w:rsidRPr="00C3218F">
        <w:rPr>
          <w:lang w:val="el-GR"/>
        </w:rPr>
        <w:fldChar w:fldCharType="separate"/>
      </w:r>
      <w:r w:rsidR="0031663E" w:rsidRPr="0031663E">
        <w:rPr>
          <w:lang w:val="el-GR"/>
        </w:rPr>
        <w:t>Αποδεικτικά μέσα - Δικαιολογητικά προσωρινού αναδόχου</w:t>
      </w:r>
      <w:r w:rsidR="00E403E0" w:rsidRPr="00C3218F">
        <w:rPr>
          <w:lang w:val="el-GR"/>
        </w:rPr>
        <w:fldChar w:fldCharType="end"/>
      </w:r>
      <w:r w:rsidR="00A9669D" w:rsidRPr="00C3218F">
        <w:rPr>
          <w:lang w:val="el-GR"/>
        </w:rPr>
        <w:t xml:space="preserve"> </w:t>
      </w:r>
      <w:r w:rsidR="00B941FC" w:rsidRPr="00C3218F">
        <w:rPr>
          <w:lang w:val="el-GR"/>
        </w:rPr>
        <w:t xml:space="preserve">της παρούσας. </w:t>
      </w:r>
    </w:p>
    <w:bookmarkEnd w:id="145"/>
    <w:p w14:paraId="2A733164" w14:textId="5AD24BF3" w:rsidR="008338F0" w:rsidRPr="00603221" w:rsidRDefault="003355E7">
      <w:pPr>
        <w:rPr>
          <w:lang w:val="el-GR"/>
        </w:rPr>
      </w:pPr>
      <w:r w:rsidRPr="00C3218F">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C3218F">
        <w:rPr>
          <w:lang w:val="el-GR"/>
        </w:rPr>
        <w:t>με απατηλό τρόπο</w:t>
      </w:r>
      <w:r w:rsidRPr="00C3218F">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w:t>
      </w:r>
      <w:r w:rsidRPr="00603221">
        <w:rPr>
          <w:lang w:val="el-GR"/>
        </w:rPr>
        <w:t xml:space="preserve"> </w:t>
      </w:r>
    </w:p>
    <w:p w14:paraId="203A9130" w14:textId="3E5592BF"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3E91CF19" w14:textId="77777777" w:rsidR="00C85361" w:rsidRPr="00707771" w:rsidRDefault="00C85361" w:rsidP="00C85361">
      <w:pPr>
        <w:rPr>
          <w:lang w:val="el-GR"/>
        </w:rPr>
      </w:pPr>
      <w:bookmarkStart w:id="146" w:name="_Hlk202776560"/>
      <w:r w:rsidRPr="00707771">
        <w:rPr>
          <w:lang w:val="el-GR"/>
        </w:rPr>
        <w:t xml:space="preserve">Διευκρινίζεται ότι οι οικονομικοί  φορείς συμπληρώνουν το ΕΕΕΣ και δεσμεύονται για τους λόγους αποκλεισμού </w:t>
      </w:r>
      <w:r w:rsidRPr="00707771">
        <w:rPr>
          <w:b/>
          <w:bCs/>
          <w:lang w:val="el-GR"/>
        </w:rPr>
        <w:t>και μόνο</w:t>
      </w:r>
      <w:r w:rsidRPr="00707771">
        <w:rPr>
          <w:lang w:val="el-GR"/>
        </w:rPr>
        <w:t xml:space="preserve"> που περιλαμβάνονται στην εν λόγω παράγραφο</w:t>
      </w:r>
      <w:r>
        <w:rPr>
          <w:lang w:val="el-GR"/>
        </w:rPr>
        <w:t xml:space="preserve"> της παρούσας διακήρυξης</w:t>
      </w:r>
      <w:r w:rsidRPr="00707771">
        <w:rPr>
          <w:lang w:val="el-GR"/>
        </w:rPr>
        <w:t xml:space="preserve">. </w:t>
      </w:r>
    </w:p>
    <w:bookmarkEnd w:id="146"/>
    <w:p w14:paraId="335F6C35" w14:textId="77777777" w:rsidR="00BE17EA" w:rsidRDefault="00BE17EA">
      <w:pPr>
        <w:rPr>
          <w:b/>
          <w:bCs/>
          <w:lang w:val="el-GR"/>
        </w:rPr>
      </w:pPr>
    </w:p>
    <w:p w14:paraId="01E09956" w14:textId="2720E0DE"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39465691" w14:textId="2113553F" w:rsidR="008338F0" w:rsidRPr="0052111A" w:rsidRDefault="001D0C1B" w:rsidP="009548B2">
      <w:pPr>
        <w:pStyle w:val="aff"/>
        <w:numPr>
          <w:ilvl w:val="3"/>
          <w:numId w:val="7"/>
        </w:numPr>
        <w:tabs>
          <w:tab w:val="left" w:pos="0"/>
          <w:tab w:val="left" w:pos="709"/>
          <w:tab w:val="left" w:pos="1134"/>
        </w:tabs>
        <w:spacing w:before="240"/>
        <w:ind w:left="0" w:firstLine="0"/>
        <w:rPr>
          <w:lang w:val="el-GR"/>
        </w:rPr>
      </w:pPr>
      <w:bookmarkStart w:id="147" w:name="_Ref74508082"/>
      <w:r w:rsidRPr="0052111A">
        <w:rPr>
          <w:i/>
          <w:color w:val="5B9BD5"/>
          <w:lang w:val="el-GR"/>
        </w:rPr>
        <w:t>[</w:t>
      </w:r>
      <w:r w:rsidR="0052111A" w:rsidRPr="0052111A">
        <w:rPr>
          <w:i/>
          <w:color w:val="5B9BD5"/>
          <w:lang w:val="el-GR"/>
        </w:rPr>
        <w:t>Διατηρείται για λόγους αρίθμησης</w:t>
      </w:r>
      <w:r w:rsidRPr="0052111A">
        <w:rPr>
          <w:i/>
          <w:color w:val="5B9BD5"/>
          <w:lang w:val="el-GR"/>
        </w:rPr>
        <w:t>]</w:t>
      </w:r>
      <w:r w:rsidRPr="0052111A">
        <w:rPr>
          <w:i/>
          <w:lang w:val="el-GR"/>
        </w:rPr>
        <w:t xml:space="preserve"> </w:t>
      </w:r>
      <w:bookmarkEnd w:id="147"/>
      <w:r w:rsidRPr="0052111A">
        <w:rPr>
          <w:lang w:val="el-GR"/>
        </w:rPr>
        <w:t xml:space="preserve">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9548B2">
      <w:pPr>
        <w:pStyle w:val="aff"/>
        <w:numPr>
          <w:ilvl w:val="3"/>
          <w:numId w:val="7"/>
        </w:numPr>
        <w:tabs>
          <w:tab w:val="left" w:pos="0"/>
          <w:tab w:val="left" w:pos="709"/>
          <w:tab w:val="left" w:pos="1134"/>
        </w:tabs>
        <w:spacing w:before="240"/>
        <w:ind w:left="0" w:firstLine="0"/>
        <w:rPr>
          <w:lang w:val="el-GR"/>
        </w:rPr>
      </w:pPr>
      <w:bookmarkStart w:id="148"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48"/>
    </w:p>
    <w:p w14:paraId="30461056" w14:textId="60560F82" w:rsidR="002A631D" w:rsidRPr="002A631D" w:rsidRDefault="002A631D" w:rsidP="00835B35">
      <w:pPr>
        <w:suppressAutoHyphens w:val="0"/>
        <w:spacing w:after="160" w:line="252" w:lineRule="auto"/>
        <w:rPr>
          <w:lang w:val="el-GR"/>
        </w:rPr>
      </w:pPr>
      <w:bookmarkStart w:id="149" w:name="_Hlk180590806"/>
      <w:r w:rsidRPr="002A631D">
        <w:rPr>
          <w:b/>
          <w:bCs/>
          <w:lang w:val="el-GR"/>
        </w:rPr>
        <w:t>2.2.3.5.α</w:t>
      </w:r>
      <w:r w:rsidRPr="002A631D">
        <w:rPr>
          <w:lang w:val="el-GR"/>
        </w:rPr>
        <w:t xml:space="preserve">  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7564A323"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bookmarkEnd w:id="149"/>
    <w:p w14:paraId="4D484DE4" w14:textId="3AEAAA27" w:rsidR="00002DC2" w:rsidRPr="00C229F3" w:rsidRDefault="00002DC2" w:rsidP="009548B2">
      <w:pPr>
        <w:pStyle w:val="aff"/>
        <w:numPr>
          <w:ilvl w:val="3"/>
          <w:numId w:val="7"/>
        </w:numPr>
        <w:tabs>
          <w:tab w:val="left" w:pos="0"/>
          <w:tab w:val="left" w:pos="709"/>
          <w:tab w:val="left" w:pos="1134"/>
        </w:tabs>
        <w:spacing w:before="240"/>
        <w:ind w:left="0" w:firstLine="0"/>
        <w:rPr>
          <w:lang w:val="el-GR"/>
        </w:rPr>
      </w:pPr>
      <w:r>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736851D2" w:rsidR="002A7C7B" w:rsidRPr="002A7C7B" w:rsidRDefault="00363799" w:rsidP="009548B2">
      <w:pPr>
        <w:pStyle w:val="aff"/>
        <w:numPr>
          <w:ilvl w:val="3"/>
          <w:numId w:val="7"/>
        </w:numPr>
        <w:tabs>
          <w:tab w:val="left" w:pos="0"/>
          <w:tab w:val="left" w:pos="709"/>
          <w:tab w:val="left" w:pos="1134"/>
        </w:tabs>
        <w:spacing w:before="240"/>
        <w:ind w:left="0" w:firstLine="0"/>
        <w:rPr>
          <w:b/>
          <w:bCs/>
          <w:lang w:val="el-GR"/>
        </w:rPr>
      </w:pPr>
      <w:r w:rsidRPr="002A7C7B">
        <w:rPr>
          <w:lang w:val="el-GR"/>
        </w:rPr>
        <w:t xml:space="preserve">Ο </w:t>
      </w:r>
      <w:r w:rsidR="003355E7"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31663E">
        <w:rPr>
          <w:lang w:val="el-GR"/>
        </w:rPr>
        <w:t>2.2.3.1</w:t>
      </w:r>
      <w:r w:rsidR="00153F0B" w:rsidRPr="00A334BA">
        <w:rPr>
          <w:lang w:val="el-GR"/>
        </w:rPr>
        <w:fldChar w:fldCharType="end"/>
      </w:r>
      <w:r w:rsidR="003355E7"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31663E">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003355E7"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2A7C7B">
        <w:t>o</w:t>
      </w:r>
      <w:r w:rsidR="003355E7"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5EB38C06" w14:textId="05FBD61A" w:rsidR="00841F47" w:rsidRDefault="00841F47" w:rsidP="009548B2">
      <w:pPr>
        <w:pStyle w:val="aff"/>
        <w:numPr>
          <w:ilvl w:val="3"/>
          <w:numId w:val="7"/>
        </w:numPr>
        <w:tabs>
          <w:tab w:val="left" w:pos="0"/>
          <w:tab w:val="left" w:pos="709"/>
          <w:tab w:val="left" w:pos="1134"/>
        </w:tabs>
        <w:spacing w:before="240"/>
        <w:ind w:left="0" w:firstLine="0"/>
        <w:rPr>
          <w:lang w:val="el-GR"/>
        </w:rPr>
      </w:pPr>
      <w:bookmarkStart w:id="150" w:name="_Ref151369188"/>
      <w:r>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w:t>
      </w:r>
      <w:bookmarkStart w:id="151" w:name="_Hlk180590997"/>
      <w:r w:rsidRPr="0025400A">
        <w:rPr>
          <w:lang w:val="el-GR"/>
        </w:rPr>
        <w:t xml:space="preserve">καθώς και </w:t>
      </w:r>
      <w:r>
        <w:rPr>
          <w:lang w:val="el-GR"/>
        </w:rPr>
        <w:t>σ</w:t>
      </w:r>
      <w:r w:rsidRPr="0025400A">
        <w:rPr>
          <w:lang w:val="el-GR"/>
        </w:rPr>
        <w:t>την υπ’ αριθμ. 102080/24-10-2022 (Β΄5623/02.11.2022) απόφαση του Υπουργού Ανάπτυξης και Επενδύσεων</w:t>
      </w:r>
      <w:r>
        <w:rPr>
          <w:lang w:val="el-GR"/>
        </w:rPr>
        <w:t>,</w:t>
      </w:r>
      <w:r w:rsidRPr="0025400A">
        <w:rPr>
          <w:lang w:val="el-GR"/>
        </w:rPr>
        <w:t xml:space="preserve"> με θέμα:</w:t>
      </w:r>
      <w:r>
        <w:rPr>
          <w:lang w:val="el-GR"/>
        </w:rPr>
        <w:t xml:space="preserve"> </w:t>
      </w:r>
      <w:r w:rsidRPr="006168D8">
        <w:rPr>
          <w:lang w:val="el-GR"/>
        </w:rPr>
        <w:t>«Ρύθμιση θεμάτων σχετικά με την εξέταση επανορθωτικών μέτρων από την Επιτροπή της παρ.  9 του άρθρου 73 του ν. 4412/2016».</w:t>
      </w:r>
    </w:p>
    <w:p w14:paraId="574E7893" w14:textId="77777777" w:rsidR="00841F47" w:rsidRDefault="00841F47" w:rsidP="00841F47">
      <w:pPr>
        <w:suppressAutoHyphens w:val="0"/>
        <w:autoSpaceDE w:val="0"/>
        <w:autoSpaceDN w:val="0"/>
        <w:adjustRightInd w:val="0"/>
        <w:spacing w:after="0"/>
        <w:rPr>
          <w:lang w:val="el-GR"/>
        </w:rPr>
      </w:pPr>
      <w:r>
        <w:rPr>
          <w:lang w:val="el-GR"/>
        </w:rPr>
        <w:t>Η</w:t>
      </w:r>
      <w:r w:rsidRPr="0025400A">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w:t>
      </w:r>
      <w:r>
        <w:rPr>
          <w:lang w:val="el-GR"/>
        </w:rPr>
        <w:t>,</w:t>
      </w:r>
      <w:r w:rsidRPr="0025400A">
        <w:rPr>
          <w:lang w:val="el-GR"/>
        </w:rPr>
        <w:t xml:space="preserve"> αποστέλλονται ηλεκτρονικά στη διεύθυνση ηλεκτρονικού ταχυδρομείου </w:t>
      </w:r>
      <w:hyperlink r:id="rId29" w:history="1">
        <w:r w:rsidRPr="0025400A">
          <w:t>epanorthotika</w:t>
        </w:r>
        <w:r w:rsidRPr="0025400A">
          <w:rPr>
            <w:lang w:val="el-GR"/>
          </w:rPr>
          <w:t>@</w:t>
        </w:r>
        <w:r w:rsidRPr="0025400A">
          <w:t>eaadhsy</w:t>
        </w:r>
        <w:r w:rsidRPr="0025400A">
          <w:rPr>
            <w:lang w:val="el-GR"/>
          </w:rPr>
          <w:t>.</w:t>
        </w:r>
        <w:r w:rsidRPr="0025400A">
          <w:t>gr</w:t>
        </w:r>
      </w:hyperlink>
      <w:r w:rsidRPr="0025400A">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bookmarkStart w:id="152" w:name="_Hlk202776781"/>
      <w:r>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r w:rsidRPr="00AC3AFE">
        <w:rPr>
          <w:lang w:val="el-GR"/>
        </w:rPr>
        <w:t>(εκδοθείσες αποφάσεις διοίκησης, αποδεικτικά εξόφλησης προστίμων, αλληλογραφία με αρμόδιες ελεγκτικές αρχές κ.λπ.)</w:t>
      </w:r>
      <w:r>
        <w:rPr>
          <w:lang w:val="el-GR"/>
        </w:rPr>
        <w:t>,</w:t>
      </w:r>
      <w:r w:rsidRPr="00AC3AFE">
        <w:rPr>
          <w:lang w:val="el-GR"/>
        </w:rPr>
        <w:t xml:space="preserve"> </w:t>
      </w:r>
      <w:r w:rsidRPr="006B36B5">
        <w:rPr>
          <w:lang w:val="el-GR"/>
        </w:rPr>
        <w:t xml:space="preserve">η αναθέτουσα </w:t>
      </w:r>
      <w:r w:rsidRPr="00A20367">
        <w:rPr>
          <w:lang w:val="el-GR"/>
        </w:rPr>
        <w:t xml:space="preserve">αρχή, πριν από τη σύνταξη και αποστολή του σχεδίου απόφασης στην Επιτροπή, </w:t>
      </w:r>
      <w:r>
        <w:rPr>
          <w:lang w:val="el-GR"/>
        </w:rPr>
        <w:t xml:space="preserve"> </w:t>
      </w:r>
      <w:r w:rsidRPr="006B36B5">
        <w:rPr>
          <w:lang w:val="el-GR"/>
        </w:rPr>
        <w:t>υποχρεούται να ζητήσει</w:t>
      </w:r>
      <w:r>
        <w:rPr>
          <w:lang w:val="el-GR"/>
        </w:rPr>
        <w:t xml:space="preserve"> από τον οικονομικό φορέα</w:t>
      </w:r>
      <w:r w:rsidRPr="00AC3AFE">
        <w:rPr>
          <w:lang w:val="el-GR"/>
        </w:rPr>
        <w:t xml:space="preserve"> </w:t>
      </w:r>
      <w:r>
        <w:rPr>
          <w:lang w:val="el-GR"/>
        </w:rPr>
        <w:t xml:space="preserve">την προσκόμισή τους, </w:t>
      </w:r>
      <w:r w:rsidRPr="009478F8">
        <w:rPr>
          <w:lang w:val="el-GR"/>
        </w:rPr>
        <w:t>εντ</w:t>
      </w:r>
      <w:r>
        <w:rPr>
          <w:lang w:val="el-GR"/>
        </w:rPr>
        <w:t xml:space="preserve">ός </w:t>
      </w:r>
      <w:r w:rsidRPr="00AC3AFE">
        <w:rPr>
          <w:lang w:val="el-GR"/>
        </w:rPr>
        <w:t>προθεσμία</w:t>
      </w:r>
      <w:r>
        <w:rPr>
          <w:lang w:val="el-GR"/>
        </w:rPr>
        <w:t>ς</w:t>
      </w:r>
      <w:r w:rsidRPr="007E56B8">
        <w:rPr>
          <w:lang w:val="el-GR"/>
        </w:rPr>
        <w:t xml:space="preserve"> πο</w:t>
      </w:r>
      <w:r>
        <w:rPr>
          <w:lang w:val="el-GR"/>
        </w:rPr>
        <w:t>υ</w:t>
      </w:r>
      <w:r w:rsidRPr="007E56B8">
        <w:rPr>
          <w:lang w:val="el-GR"/>
        </w:rPr>
        <w:t xml:space="preserve"> δεν υπερβαίνει τις </w:t>
      </w:r>
      <w:r w:rsidRPr="009478F8">
        <w:rPr>
          <w:lang w:val="el-GR"/>
        </w:rPr>
        <w:t xml:space="preserve">δέκα (10) </w:t>
      </w:r>
      <w:r w:rsidRPr="007E56B8">
        <w:rPr>
          <w:lang w:val="el-GR"/>
        </w:rPr>
        <w:t>ημέρες</w:t>
      </w:r>
      <w:r w:rsidRPr="00AC3AFE">
        <w:rPr>
          <w:lang w:val="el-GR"/>
        </w:rPr>
        <w:t>. Με την παρέλευση της ανωτέρω προθεσμίας</w:t>
      </w:r>
      <w:r>
        <w:rPr>
          <w:lang w:val="el-GR"/>
        </w:rPr>
        <w:t>,</w:t>
      </w:r>
      <w:r w:rsidRPr="00AC3AFE">
        <w:rPr>
          <w:lang w:val="el-GR"/>
        </w:rPr>
        <w:t xml:space="preserve"> θεωρείται ότι τα αιτούμενα στοιχεία δεν προσκομίστηκαν. </w:t>
      </w:r>
      <w:r>
        <w:rPr>
          <w:lang w:val="el-GR"/>
        </w:rPr>
        <w:t>Σ</w:t>
      </w:r>
      <w:r w:rsidRPr="00AC3AFE">
        <w:rPr>
          <w:lang w:val="el-GR"/>
        </w:rPr>
        <w:t>την περίπτωση που ο οικονομικός φορέας υποβάλ</w:t>
      </w:r>
      <w:r>
        <w:rPr>
          <w:lang w:val="el-GR"/>
        </w:rPr>
        <w:t>λ</w:t>
      </w:r>
      <w:r w:rsidRPr="00AC3AFE">
        <w:rPr>
          <w:lang w:val="el-GR"/>
        </w:rPr>
        <w:t xml:space="preserve">ει αίτημα για παράταση της ως άνω προθεσμίας, συνοδευόμενο </w:t>
      </w:r>
      <w:r>
        <w:rPr>
          <w:lang w:val="el-GR"/>
        </w:rPr>
        <w:t xml:space="preserve">από </w:t>
      </w:r>
      <w:r w:rsidRPr="00AC3AFE">
        <w:rPr>
          <w:lang w:val="el-GR"/>
        </w:rPr>
        <w:t>έγγραφα</w:t>
      </w:r>
      <w:r>
        <w:rPr>
          <w:lang w:val="el-GR"/>
        </w:rPr>
        <w:t>,</w:t>
      </w:r>
      <w:r w:rsidRPr="00AC3AFE">
        <w:rPr>
          <w:lang w:val="el-GR"/>
        </w:rPr>
        <w:t xml:space="preserve"> με τα οποία αποδεικνύεται ότι έχει αιτηθεί τη χορήγηση των στοιχείων, η αναθέτουσα αρχή παρατείνει την προθεσμία υποβολής</w:t>
      </w:r>
      <w:r>
        <w:rPr>
          <w:lang w:val="el-GR"/>
        </w:rPr>
        <w:t>,</w:t>
      </w:r>
      <w:r w:rsidRPr="00AC3AFE">
        <w:rPr>
          <w:lang w:val="el-GR"/>
        </w:rPr>
        <w:t xml:space="preserve"> για όσο χρόνο απαιτηθεί για τη χορήγησή τους από</w:t>
      </w:r>
      <w:r w:rsidRPr="00990B68">
        <w:rPr>
          <w:lang w:val="el-GR"/>
        </w:rPr>
        <w:t xml:space="preserve">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00AC3AFE">
        <w:rPr>
          <w:lang w:val="el-GR"/>
        </w:rPr>
        <w:t>Αν</w:t>
      </w:r>
      <w:r>
        <w:rPr>
          <w:lang w:val="el-GR"/>
        </w:rPr>
        <w:t xml:space="preserve"> η αναθέτουσα αρχή κρίνει ότι</w:t>
      </w:r>
      <w:r w:rsidRPr="00AC3AFE">
        <w:rPr>
          <w:lang w:val="el-GR"/>
        </w:rPr>
        <w:t xml:space="preserve"> τα στοιχεία που προσκόμισε ο οικονομικός φορέας δεν </w:t>
      </w:r>
      <w:r>
        <w:rPr>
          <w:lang w:val="el-GR"/>
        </w:rPr>
        <w:t xml:space="preserve">είναι </w:t>
      </w:r>
      <w:r w:rsidRPr="00AC3AFE">
        <w:rPr>
          <w:lang w:val="el-GR"/>
        </w:rPr>
        <w:t xml:space="preserve">πλήρη ή </w:t>
      </w:r>
      <w:r>
        <w:rPr>
          <w:lang w:val="el-GR"/>
        </w:rPr>
        <w:t xml:space="preserve">απαιτούνται </w:t>
      </w:r>
      <w:r w:rsidRPr="00AC3AFE">
        <w:rPr>
          <w:lang w:val="el-GR"/>
        </w:rPr>
        <w:t xml:space="preserve">διευκρινίσεις, πριν </w:t>
      </w:r>
      <w:r>
        <w:rPr>
          <w:lang w:val="el-GR"/>
        </w:rPr>
        <w:t xml:space="preserve">από </w:t>
      </w:r>
      <w:r w:rsidRPr="00AC3AFE">
        <w:rPr>
          <w:lang w:val="el-GR"/>
        </w:rPr>
        <w:t>την αποστολή του σχεδίου της απόφασής της στην Επιτροπή, καλεί τον οικονομικό φορέα για τη συμπ</w:t>
      </w:r>
      <w:r>
        <w:rPr>
          <w:lang w:val="el-GR"/>
        </w:rPr>
        <w:t>λήρωση των σχετικών στοιχείων ή/</w:t>
      </w:r>
      <w:r w:rsidRPr="00AC3AFE">
        <w:rPr>
          <w:lang w:val="el-GR"/>
        </w:rPr>
        <w:t>και την παροχή διευκρινίσεων</w:t>
      </w:r>
      <w:r>
        <w:rPr>
          <w:lang w:val="el-GR"/>
        </w:rPr>
        <w:t xml:space="preserve">, </w:t>
      </w:r>
      <w:r w:rsidRPr="009478F8">
        <w:rPr>
          <w:lang w:val="el-GR"/>
        </w:rPr>
        <w:t>εντός προθεσμίας, που δεν υπερβαίνει τις δέκα (10) ημέρες</w:t>
      </w:r>
      <w:r w:rsidRPr="00AC3AFE">
        <w:rPr>
          <w:lang w:val="el-GR"/>
        </w:rPr>
        <w:t xml:space="preserve">.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006B36B5">
        <w:rPr>
          <w:lang w:val="el-GR"/>
        </w:rPr>
        <w:t xml:space="preserve">Αν ο οικονομικός φορέας δεν ανταποκριθεί στην πρόσκληση της αναθέτουσας αρχής, </w:t>
      </w:r>
      <w:r>
        <w:rPr>
          <w:lang w:val="el-GR"/>
        </w:rPr>
        <w:t xml:space="preserve">το γεγονός αυτό </w:t>
      </w:r>
      <w:r w:rsidRPr="006B36B5">
        <w:rPr>
          <w:lang w:val="el-GR"/>
        </w:rPr>
        <w:t xml:space="preserve">μνημονεύεται στο σχέδιο </w:t>
      </w:r>
      <w:r>
        <w:rPr>
          <w:lang w:val="el-GR"/>
        </w:rPr>
        <w:t xml:space="preserve">της </w:t>
      </w:r>
      <w:r w:rsidRPr="006B36B5">
        <w:rPr>
          <w:lang w:val="el-GR"/>
        </w:rPr>
        <w:t xml:space="preserve">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00C0581E">
        <w:rPr>
          <w:lang w:val="el-GR"/>
        </w:rPr>
        <w:t xml:space="preserve">Με την επιφύλαξη της </w:t>
      </w:r>
      <w:r>
        <w:rPr>
          <w:lang w:val="el-GR"/>
        </w:rPr>
        <w:t>επόμενης παραγράφου</w:t>
      </w:r>
      <w:r w:rsidRPr="00C0581E">
        <w:rPr>
          <w:lang w:val="el-GR"/>
        </w:rPr>
        <w:t>, δεν εξετάζονται από την Επιτροπή επανορθωτικά μέτρα που επικαλείται ένας οικονομικός φορέας</w:t>
      </w:r>
      <w:r>
        <w:rPr>
          <w:lang w:val="el-GR"/>
        </w:rPr>
        <w:t>,</w:t>
      </w:r>
      <w:r w:rsidRPr="00C0581E">
        <w:rPr>
          <w:lang w:val="el-GR"/>
        </w:rPr>
        <w:t xml:space="preserve"> προκειμένου να αποδείξει την αξιοπιστία του</w:t>
      </w:r>
      <w:r>
        <w:rPr>
          <w:lang w:val="el-GR"/>
        </w:rPr>
        <w:t>,</w:t>
      </w:r>
      <w:r w:rsidRPr="00C0581E">
        <w:rPr>
          <w:lang w:val="el-GR"/>
        </w:rPr>
        <w:t xml:space="preserve"> εφόσον αυτά έχουν ληφθεί </w:t>
      </w:r>
      <w:r w:rsidRPr="005E2CF4">
        <w:rPr>
          <w:bCs/>
          <w:lang w:val="el-GR"/>
        </w:rPr>
        <w:t>μετά</w:t>
      </w:r>
      <w:r w:rsidRPr="00C0581E">
        <w:rPr>
          <w:lang w:val="el-GR"/>
        </w:rPr>
        <w:t xml:space="preserve"> την ημερομηνία λήξης υποβολής των προσφορών. Στην περίπτωση αυτή</w:t>
      </w:r>
      <w:r>
        <w:rPr>
          <w:lang w:val="el-GR"/>
        </w:rPr>
        <w:t>,</w:t>
      </w:r>
      <w:r w:rsidRPr="00C0581E">
        <w:rPr>
          <w:lang w:val="el-GR"/>
        </w:rPr>
        <w:t xml:space="preserve">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841F47">
      <w:pPr>
        <w:suppressAutoHyphens w:val="0"/>
        <w:autoSpaceDE w:val="0"/>
        <w:autoSpaceDN w:val="0"/>
        <w:adjustRightInd w:val="0"/>
        <w:spacing w:before="240" w:after="0"/>
        <w:rPr>
          <w:lang w:val="el-GR"/>
        </w:rPr>
      </w:pPr>
      <w:r w:rsidRPr="00C0581E">
        <w:rPr>
          <w:lang w:val="el-GR"/>
        </w:rPr>
        <w:t>Στην περίπτωση πο</w:t>
      </w:r>
      <w:r>
        <w:rPr>
          <w:lang w:val="el-GR"/>
        </w:rPr>
        <w:t>υ</w:t>
      </w:r>
      <w:r w:rsidRPr="00C0581E">
        <w:rPr>
          <w:lang w:val="el-GR"/>
        </w:rPr>
        <w:t xml:space="preserve"> κατά την υποβολή</w:t>
      </w:r>
      <w:r w:rsidRPr="00AC3AFE">
        <w:rPr>
          <w:lang w:val="el-GR"/>
        </w:rPr>
        <w:t xml:space="preserve"> </w:t>
      </w:r>
      <w:r>
        <w:rPr>
          <w:lang w:val="el-GR"/>
        </w:rPr>
        <w:t>του ΕΕΕΣ</w:t>
      </w:r>
      <w:r w:rsidRPr="00C0581E">
        <w:rPr>
          <w:lang w:val="el-GR"/>
        </w:rPr>
        <w:t xml:space="preserve"> από τον</w:t>
      </w:r>
      <w:r>
        <w:rPr>
          <w:lang w:val="el-GR"/>
        </w:rPr>
        <w:t xml:space="preserve"> οικονομικό φορέα, </w:t>
      </w:r>
      <w:r w:rsidRPr="00C0581E">
        <w:rPr>
          <w:lang w:val="el-GR"/>
        </w:rPr>
        <w:t>δε</w:t>
      </w:r>
      <w:r>
        <w:rPr>
          <w:lang w:val="el-GR"/>
        </w:rPr>
        <w:t>ν</w:t>
      </w:r>
      <w:r w:rsidRPr="00C0581E">
        <w:rPr>
          <w:lang w:val="el-GR"/>
        </w:rPr>
        <w:t xml:space="preserve"> συνέτρεχε στο πρόσωπ</w:t>
      </w:r>
      <w:r>
        <w:rPr>
          <w:lang w:val="el-GR"/>
        </w:rPr>
        <w:t>ό</w:t>
      </w:r>
      <w:r w:rsidRPr="00C0581E">
        <w:rPr>
          <w:lang w:val="el-GR"/>
        </w:rPr>
        <w:t xml:space="preserve"> του κάποιος από τους λόγους αποκλεισμού της παρ.</w:t>
      </w:r>
      <w:r w:rsidRPr="00990B68">
        <w:t> </w:t>
      </w:r>
      <w:r w:rsidRPr="00C0581E">
        <w:rPr>
          <w:lang w:val="el-GR"/>
        </w:rPr>
        <w:t>1 και της παρ.</w:t>
      </w:r>
      <w:r w:rsidRPr="00990B68">
        <w:t> </w:t>
      </w:r>
      <w:r w:rsidRPr="00C0581E">
        <w:rPr>
          <w:lang w:val="el-GR"/>
        </w:rPr>
        <w:t>4, εκτός από την περ.</w:t>
      </w:r>
      <w:r w:rsidRPr="00990B68">
        <w:t> </w:t>
      </w:r>
      <w:r w:rsidRPr="00C0581E">
        <w:rPr>
          <w:lang w:val="el-GR"/>
        </w:rPr>
        <w:t>β’ αυτής, του άρθρου</w:t>
      </w:r>
      <w:r w:rsidRPr="00990B68">
        <w:t> </w:t>
      </w:r>
      <w:r w:rsidRPr="00C0581E">
        <w:rPr>
          <w:lang w:val="el-GR"/>
        </w:rPr>
        <w:t>73 του ν.</w:t>
      </w:r>
      <w:r w:rsidRPr="00990B68">
        <w:t> </w:t>
      </w:r>
      <w:r w:rsidRPr="00C0581E">
        <w:rPr>
          <w:lang w:val="el-GR"/>
        </w:rPr>
        <w:t>4412/2016</w:t>
      </w:r>
      <w:r>
        <w:rPr>
          <w:lang w:val="el-GR"/>
        </w:rPr>
        <w:t xml:space="preserve">, αλλά η συνδρομή του προέκυψε </w:t>
      </w:r>
      <w:r w:rsidRPr="00C0581E">
        <w:rPr>
          <w:lang w:val="el-GR"/>
        </w:rPr>
        <w:t xml:space="preserve">κατά τη διάρκεια της </w:t>
      </w:r>
      <w:r>
        <w:rPr>
          <w:lang w:val="el-GR"/>
        </w:rPr>
        <w:t>παρούσας</w:t>
      </w:r>
      <w:r w:rsidRPr="00C0581E">
        <w:rPr>
          <w:lang w:val="el-GR"/>
        </w:rPr>
        <w:t xml:space="preserve"> διαδικασίας</w:t>
      </w:r>
      <w:r>
        <w:rPr>
          <w:lang w:val="el-GR"/>
        </w:rPr>
        <w:t xml:space="preserve"> (οψιγενής μεταβολή),</w:t>
      </w:r>
      <w:r w:rsidRPr="00C0581E">
        <w:rPr>
          <w:lang w:val="el-GR"/>
        </w:rPr>
        <w:t xml:space="preserve"> τα μέτρα αυτοκάθαρσης </w:t>
      </w:r>
      <w:r w:rsidRPr="00F66CA0">
        <w:rPr>
          <w:lang w:val="el-GR"/>
        </w:rPr>
        <w:t xml:space="preserve">που </w:t>
      </w:r>
      <w:r w:rsidRPr="00C0581E">
        <w:rPr>
          <w:lang w:val="el-GR"/>
        </w:rPr>
        <w:t>επικαλείται, λαμβάνονται υπόψη από την αναθέτουσα αρχή</w:t>
      </w:r>
      <w:r>
        <w:rPr>
          <w:lang w:val="el-GR"/>
        </w:rPr>
        <w:t>,</w:t>
      </w:r>
      <w:r w:rsidRPr="00C0581E">
        <w:rPr>
          <w:lang w:val="el-GR"/>
        </w:rPr>
        <w:t xml:space="preserve">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0025400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51"/>
    </w:p>
    <w:bookmarkEnd w:id="150"/>
    <w:bookmarkEnd w:id="152"/>
    <w:p w14:paraId="0C79C613" w14:textId="79021EC9" w:rsidR="008338F0" w:rsidRPr="00821852" w:rsidRDefault="003355E7" w:rsidP="009548B2">
      <w:pPr>
        <w:pStyle w:val="aff"/>
        <w:numPr>
          <w:ilvl w:val="3"/>
          <w:numId w:val="7"/>
        </w:numPr>
        <w:tabs>
          <w:tab w:val="left" w:pos="0"/>
          <w:tab w:val="left" w:pos="709"/>
          <w:tab w:val="left" w:pos="1134"/>
        </w:tabs>
        <w:spacing w:before="240"/>
        <w:ind w:left="0" w:firstLine="0"/>
        <w:rPr>
          <w:lang w:val="el-GR"/>
        </w:rPr>
      </w:pPr>
      <w:r w:rsidRPr="00821852">
        <w:rPr>
          <w:lang w:val="el-GR"/>
        </w:rPr>
        <w:t xml:space="preserve"> </w:t>
      </w:r>
      <w:bookmarkStart w:id="153" w:name="_Ref496540821"/>
      <w:r w:rsidR="001E5DE0" w:rsidRPr="00821852">
        <w:rPr>
          <w:lang w:val="el-GR"/>
        </w:rPr>
        <w:t xml:space="preserve">Οικονομικός φορέας, </w:t>
      </w:r>
      <w:r w:rsidR="00DF1F52">
        <w:rPr>
          <w:lang w:val="el-GR"/>
        </w:rPr>
        <w:t>εις</w:t>
      </w:r>
      <w:r w:rsidR="001E5DE0" w:rsidRPr="00821852">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53"/>
    </w:p>
    <w:p w14:paraId="36B0864B" w14:textId="77777777" w:rsidR="00D93C0C" w:rsidRPr="00603221" w:rsidRDefault="00D93C0C" w:rsidP="00603221">
      <w:pPr>
        <w:pStyle w:val="aff"/>
        <w:rPr>
          <w:color w:val="000000"/>
          <w:lang w:val="el-GR"/>
        </w:rPr>
      </w:pPr>
    </w:p>
    <w:p w14:paraId="2D1CB859" w14:textId="54965590" w:rsidR="008338F0" w:rsidRPr="00BF18F0" w:rsidRDefault="003355E7" w:rsidP="00375110">
      <w:pPr>
        <w:pStyle w:val="3"/>
        <w:numPr>
          <w:ilvl w:val="0"/>
          <w:numId w:val="0"/>
        </w:numPr>
        <w:rPr>
          <w:sz w:val="24"/>
        </w:rPr>
      </w:pPr>
      <w:bookmarkStart w:id="154" w:name="_Toc97194274"/>
      <w:bookmarkStart w:id="155" w:name="_Toc97194424"/>
      <w:bookmarkStart w:id="156" w:name="_Toc213076987"/>
      <w:r w:rsidRPr="00BF18F0">
        <w:rPr>
          <w:sz w:val="24"/>
        </w:rPr>
        <w:t xml:space="preserve">Κριτήρια </w:t>
      </w:r>
      <w:r w:rsidR="00F11417" w:rsidRPr="00BF18F0">
        <w:rPr>
          <w:sz w:val="24"/>
        </w:rPr>
        <w:t xml:space="preserve">Ποιοτικής </w:t>
      </w:r>
      <w:r w:rsidRPr="00BF18F0">
        <w:rPr>
          <w:sz w:val="24"/>
        </w:rPr>
        <w:t xml:space="preserve">Επιλογής </w:t>
      </w:r>
      <w:r w:rsidR="00F11417" w:rsidRPr="00BF18F0">
        <w:rPr>
          <w:sz w:val="24"/>
        </w:rPr>
        <w:t>&amp; αποδεικτ</w:t>
      </w:r>
      <w:r w:rsidR="00374407" w:rsidRPr="00BF18F0">
        <w:rPr>
          <w:sz w:val="24"/>
        </w:rPr>
        <w:t>ικ</w:t>
      </w:r>
      <w:r w:rsidR="00F11417" w:rsidRPr="00BF18F0">
        <w:rPr>
          <w:sz w:val="24"/>
        </w:rPr>
        <w:t>ά στοιχεία</w:t>
      </w:r>
      <w:bookmarkEnd w:id="154"/>
      <w:bookmarkEnd w:id="155"/>
      <w:bookmarkEnd w:id="156"/>
      <w:r w:rsidR="00F11417" w:rsidRPr="00BF18F0">
        <w:rPr>
          <w:sz w:val="24"/>
        </w:rPr>
        <w:t xml:space="preserve"> </w:t>
      </w:r>
    </w:p>
    <w:p w14:paraId="3D9437BC" w14:textId="77777777" w:rsidR="008338F0" w:rsidRPr="00603221" w:rsidDel="00893E05" w:rsidRDefault="003355E7" w:rsidP="00375110">
      <w:pPr>
        <w:pStyle w:val="3"/>
      </w:pPr>
      <w:bookmarkStart w:id="157" w:name="_Ref74510337"/>
      <w:bookmarkStart w:id="158" w:name="_Toc97194275"/>
      <w:bookmarkStart w:id="159" w:name="_Toc97194425"/>
      <w:bookmarkStart w:id="160" w:name="_Toc213076988"/>
      <w:r w:rsidRPr="00603221" w:rsidDel="00893E05">
        <w:t>Καταλληλόλητα άσκησης επαγγελματικής δραστηριότητας</w:t>
      </w:r>
      <w:bookmarkEnd w:id="157"/>
      <w:bookmarkEnd w:id="158"/>
      <w:bookmarkEnd w:id="159"/>
      <w:bookmarkEnd w:id="160"/>
      <w:r w:rsidRPr="00603221" w:rsidDel="00893E05">
        <w:t xml:space="preserve"> </w:t>
      </w:r>
    </w:p>
    <w:p w14:paraId="7A2B028E" w14:textId="1256CB38" w:rsidR="002F2E92" w:rsidRPr="003B0DD4" w:rsidDel="00893E05" w:rsidRDefault="00F86B7A" w:rsidP="00086782">
      <w:pPr>
        <w:rPr>
          <w:lang w:val="el-GR"/>
        </w:rPr>
      </w:pPr>
      <w:bookmarkStart w:id="161" w:name="_Toc97194276"/>
      <w:r w:rsidRPr="003B0DD4" w:rsidDel="00893E05">
        <w:rPr>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52111A" w:rsidRPr="003B0DD4">
        <w:rPr>
          <w:lang w:val="el-GR"/>
        </w:rPr>
        <w:t xml:space="preserve"> Παροχή συμβουλευτικών υπηρεσιών σε θέματα Τεχνολογιών Πληροφορικής και παροχή υπηρεσιών συμβούλου νομικής υποστήριξης</w:t>
      </w:r>
      <w:bookmarkEnd w:id="161"/>
      <w:r w:rsidR="00412C11" w:rsidRPr="003B0DD4">
        <w:rPr>
          <w:lang w:val="el-GR"/>
        </w:rPr>
        <w:t>.</w:t>
      </w:r>
    </w:p>
    <w:p w14:paraId="38C6245A" w14:textId="5CAC5075"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12C93B87" w:rsidR="00722D14" w:rsidRDefault="00BE6F4C" w:rsidP="00086782">
      <w:pPr>
        <w:pStyle w:val="aff"/>
        <w:ind w:left="0"/>
        <w:rPr>
          <w:lang w:val="el-GR"/>
        </w:rPr>
      </w:pPr>
      <w:r w:rsidRPr="00BE6F4C"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49EC4D6A"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375110">
      <w:pPr>
        <w:pStyle w:val="3"/>
      </w:pPr>
      <w:bookmarkStart w:id="162" w:name="_Toc74566826"/>
      <w:bookmarkStart w:id="163" w:name="_Ref496541309"/>
      <w:bookmarkStart w:id="164" w:name="_Ref496541508"/>
      <w:bookmarkStart w:id="165" w:name="_Toc97194277"/>
      <w:bookmarkStart w:id="166" w:name="_Toc97194426"/>
      <w:bookmarkStart w:id="167" w:name="_Toc213076989"/>
      <w:bookmarkEnd w:id="162"/>
      <w:r w:rsidRPr="00603221">
        <w:t>Οικονομική και χρηματοοικονομική επάρκεια</w:t>
      </w:r>
      <w:bookmarkEnd w:id="163"/>
      <w:bookmarkEnd w:id="164"/>
      <w:bookmarkEnd w:id="165"/>
      <w:bookmarkEnd w:id="166"/>
      <w:bookmarkEnd w:id="167"/>
    </w:p>
    <w:p w14:paraId="7BECDAAB" w14:textId="77777777" w:rsidR="006C62BA" w:rsidRPr="006168D8" w:rsidRDefault="006C62BA" w:rsidP="006C62BA">
      <w:pPr>
        <w:rPr>
          <w:lang w:val="el-GR"/>
        </w:rPr>
      </w:pPr>
      <w:bookmarkStart w:id="168" w:name="_Toc97194278"/>
      <w:r w:rsidRPr="006168D8">
        <w:rPr>
          <w:lang w:val="el-GR"/>
        </w:rPr>
        <w:t xml:space="preserve">Όσον αφορά την οικονομική και χρηματοοικονομική επάρκεια για την παρούσα διαδικασία σύναψης σύμβασης, οι οικονομικοί φορείς απαιτείται να διαθέτουν: </w:t>
      </w:r>
    </w:p>
    <w:p w14:paraId="488DBE9E" w14:textId="77777777" w:rsidR="006C62BA" w:rsidRPr="006168D8" w:rsidRDefault="006C62BA" w:rsidP="006C62BA">
      <w:pPr>
        <w:rPr>
          <w:lang w:val="el-GR"/>
        </w:rPr>
      </w:pPr>
      <w:r w:rsidRPr="006168D8">
        <w:rPr>
          <w:lang w:val="el-GR"/>
        </w:rPr>
        <w:t xml:space="preserve">Μέσο γενικό ετήσιο κύκλο εργασιών, για τις τρεις (3) τελευταίες κλεισμένες οικονομικές χρήσεις (2022, 2023, 2024), ίσο ή μεγαλύτερο του 150% του εκτιμώμενου προϋπολογισμού (χωρίς ΦΠΑ) της παρούσας Διακήρυξης. </w:t>
      </w:r>
    </w:p>
    <w:p w14:paraId="00D68DD7" w14:textId="77777777" w:rsidR="006C62BA" w:rsidRPr="006168D8" w:rsidRDefault="006C62BA" w:rsidP="006C62BA">
      <w:pPr>
        <w:rPr>
          <w:lang w:val="el-GR"/>
        </w:rPr>
      </w:pPr>
      <w:r w:rsidRPr="006168D8">
        <w:rPr>
          <w:lang w:val="el-GR"/>
        </w:rPr>
        <w:t xml:space="preserve">Σε περίπτωση που ο οικονομικός φορέας, δραστηριοποιείται για χρονικό διάστημα μικρότερο των τριών αναφερόμενων ανωτέρω οικονομικών ετών, τότε τα ανωτέρω στοιχεία αναφέρονται για όσα οικονομικά έτη δραστηριοποιείται. </w:t>
      </w:r>
    </w:p>
    <w:p w14:paraId="6F5DCEA9" w14:textId="420C2DCC" w:rsidR="006C62BA" w:rsidRPr="006168D8" w:rsidRDefault="006C62BA" w:rsidP="006C62BA">
      <w:pPr>
        <w:rPr>
          <w:lang w:val="el-GR"/>
        </w:rPr>
      </w:pPr>
      <w:r w:rsidRPr="006168D8">
        <w:rPr>
          <w:lang w:val="el-GR"/>
        </w:rPr>
        <w:t>Σε περίπτωση ένωσης οικονομικών φορέων, οι παραπάνω ελάχιστες απαιτήσεις καλύπτονται αθροιστικά από τα μέλη της ένωσης.</w:t>
      </w:r>
    </w:p>
    <w:p w14:paraId="6651E130" w14:textId="77777777" w:rsidR="008338F0" w:rsidRPr="00603221" w:rsidRDefault="003355E7" w:rsidP="00375110">
      <w:pPr>
        <w:pStyle w:val="3"/>
      </w:pPr>
      <w:bookmarkStart w:id="169" w:name="_Ref496541329"/>
      <w:bookmarkStart w:id="170" w:name="_Ref496541556"/>
      <w:bookmarkStart w:id="171" w:name="_Toc97194279"/>
      <w:bookmarkStart w:id="172" w:name="_Toc97194427"/>
      <w:bookmarkStart w:id="173" w:name="_Toc213076990"/>
      <w:bookmarkEnd w:id="168"/>
      <w:r w:rsidRPr="00603221">
        <w:t>Τεχνική και επαγγελματική ικανότητα</w:t>
      </w:r>
      <w:bookmarkEnd w:id="169"/>
      <w:bookmarkEnd w:id="170"/>
      <w:bookmarkEnd w:id="171"/>
      <w:bookmarkEnd w:id="172"/>
      <w:bookmarkEnd w:id="173"/>
      <w:r w:rsidR="0071303E" w:rsidRPr="00603221">
        <w:t xml:space="preserve"> </w:t>
      </w:r>
    </w:p>
    <w:p w14:paraId="19D44C7F" w14:textId="77777777" w:rsidR="00A67F19" w:rsidRPr="002A4C8A" w:rsidRDefault="00A67F19" w:rsidP="00A67F19">
      <w:pPr>
        <w:rPr>
          <w:lang w:val="el-GR"/>
        </w:rPr>
      </w:pPr>
      <w:bookmarkStart w:id="174" w:name="_Ref40965350"/>
      <w:r w:rsidRPr="002A4C8A">
        <w:rPr>
          <w:lang w:val="el-GR"/>
        </w:rPr>
        <w:t xml:space="preserve">Όσον αφορά στην τεχνική και επαγγελματική ικανότητα για την παρούσα διαδικασία σύναψης σύμβασης , οι οικονομικοί φορείς απαιτείται: </w:t>
      </w:r>
    </w:p>
    <w:p w14:paraId="00875332" w14:textId="77777777" w:rsidR="00A67F19" w:rsidRPr="002A4C8A" w:rsidRDefault="00A67F19" w:rsidP="00A67F19">
      <w:pPr>
        <w:rPr>
          <w:lang w:val="el-GR"/>
        </w:rPr>
      </w:pPr>
      <w:r w:rsidRPr="002A4C8A">
        <w:rPr>
          <w:b/>
          <w:bCs/>
          <w:lang w:val="el-GR"/>
        </w:rPr>
        <w:t>α)</w:t>
      </w:r>
      <w:r w:rsidRPr="002A4C8A">
        <w:rPr>
          <w:lang w:val="el-GR"/>
        </w:rPr>
        <w:t xml:space="preserve"> </w:t>
      </w:r>
      <w:r w:rsidRPr="002A4C8A">
        <w:rPr>
          <w:lang w:val="en-US"/>
        </w:rPr>
        <w:t>i</w:t>
      </w:r>
      <w:r w:rsidRPr="002A4C8A">
        <w:rPr>
          <w:lang w:val="el-GR"/>
        </w:rPr>
        <w:t xml:space="preserve">. Κατά τα τελευταία πέντε (5) έτη (πριν την ημερομηνία υποβολής της προσφοράς) να έχουν εκτελέσει (ολοκληρώσει) επιτυχώς τουλάχιστον τρία (3) έργα ή να εκτελούν τουλάχιστον τρία (3) έργα τα οποία βρίσκονται σε στάδιο παραγωγικής λειτουργίας, παροχής υπηρεσιών Security Operations Center as a service (SOCaaS), αθροιστικού συνολικού προϋπολογισμού ίσου ή μεγαλύτερου των 1.500.000 Ευρώ. </w:t>
      </w:r>
    </w:p>
    <w:p w14:paraId="628F5B56" w14:textId="77777777" w:rsidR="00A67F19" w:rsidRPr="002A4C8A" w:rsidRDefault="00A67F19" w:rsidP="00A67F19">
      <w:pPr>
        <w:rPr>
          <w:lang w:val="el-GR"/>
        </w:rPr>
      </w:pPr>
      <w:r w:rsidRPr="002A4C8A">
        <w:rPr>
          <w:lang w:val="el-GR"/>
        </w:rPr>
        <w:t>Ειδικότερα απαιτείται:</w:t>
      </w:r>
    </w:p>
    <w:p w14:paraId="30AFD899" w14:textId="77777777" w:rsidR="00A67F19" w:rsidRPr="002A4C8A" w:rsidRDefault="00A67F19" w:rsidP="009F7162">
      <w:pPr>
        <w:pStyle w:val="aff"/>
        <w:numPr>
          <w:ilvl w:val="0"/>
          <w:numId w:val="19"/>
        </w:numPr>
        <w:spacing w:after="200"/>
        <w:rPr>
          <w:lang w:val="el-GR"/>
        </w:rPr>
      </w:pPr>
      <w:r w:rsidRPr="002A4C8A">
        <w:rPr>
          <w:b/>
          <w:bCs/>
          <w:lang w:val="el-GR"/>
        </w:rPr>
        <w:t>τουλάχιστον δύο (2)</w:t>
      </w:r>
      <w:r w:rsidRPr="002A4C8A">
        <w:rPr>
          <w:lang w:val="el-GR"/>
        </w:rPr>
        <w:t xml:space="preserve"> από τα ανωτέρω έργα να έχει/ουν υλοποιηθεί ή να υλοποιείται/ούνται και να βρίσκεται/ονται σε στάδιο παραγωγικής λειτουργίας σε δημόσιους ή ιδιωτικούς φορείς με δραστηριότητα συναφή με τις δημόσιες συγκοινωνίες, και</w:t>
      </w:r>
    </w:p>
    <w:p w14:paraId="6515292A" w14:textId="77777777" w:rsidR="00A67F19" w:rsidRPr="002A4C8A" w:rsidRDefault="00A67F19" w:rsidP="009F7162">
      <w:pPr>
        <w:pStyle w:val="aff"/>
        <w:numPr>
          <w:ilvl w:val="0"/>
          <w:numId w:val="19"/>
        </w:numPr>
        <w:spacing w:after="200"/>
        <w:rPr>
          <w:lang w:val="el-GR"/>
        </w:rPr>
      </w:pPr>
      <w:r w:rsidRPr="002A4C8A">
        <w:rPr>
          <w:b/>
          <w:bCs/>
          <w:lang w:val="el-GR"/>
        </w:rPr>
        <w:t>τουλάχιστον ένα (1)</w:t>
      </w:r>
      <w:r w:rsidRPr="002A4C8A">
        <w:rPr>
          <w:lang w:val="el-GR"/>
        </w:rPr>
        <w:t xml:space="preserve"> από τα ανωτέρω έργα να έχει/ουν υλοποιηθεί ή να υλοποιείται/ούνται και να  βρίσκεται/ονται σε στάδιο παραγωγικής λειτουργίας με αντικείμενο </w:t>
      </w:r>
      <w:r w:rsidRPr="002A4C8A">
        <w:rPr>
          <w:b/>
          <w:bCs/>
          <w:lang w:val="el-GR"/>
        </w:rPr>
        <w:t xml:space="preserve">τεχνολογίες </w:t>
      </w:r>
      <w:r w:rsidRPr="002A4C8A">
        <w:rPr>
          <w:b/>
          <w:bCs/>
          <w:lang w:val="en-US"/>
        </w:rPr>
        <w:t>Microsoft</w:t>
      </w:r>
      <w:r w:rsidRPr="002A4C8A">
        <w:rPr>
          <w:b/>
          <w:bCs/>
          <w:lang w:val="el-GR"/>
        </w:rPr>
        <w:t xml:space="preserve"> </w:t>
      </w:r>
      <w:r w:rsidRPr="002A4C8A">
        <w:rPr>
          <w:b/>
          <w:bCs/>
          <w:lang w:val="en-US"/>
        </w:rPr>
        <w:t>Sentinel</w:t>
      </w:r>
      <w:r w:rsidRPr="002A4C8A">
        <w:rPr>
          <w:b/>
          <w:bCs/>
          <w:lang w:val="el-GR"/>
        </w:rPr>
        <w:t xml:space="preserve"> &amp; </w:t>
      </w:r>
      <w:r w:rsidRPr="002A4C8A">
        <w:rPr>
          <w:b/>
          <w:bCs/>
          <w:lang w:val="en-US"/>
        </w:rPr>
        <w:t>Defender</w:t>
      </w:r>
      <w:r w:rsidRPr="002A4C8A">
        <w:rPr>
          <w:b/>
          <w:bCs/>
          <w:lang w:val="el-GR"/>
        </w:rPr>
        <w:t xml:space="preserve"> </w:t>
      </w:r>
      <w:r w:rsidRPr="002A4C8A">
        <w:rPr>
          <w:lang w:val="el-GR"/>
        </w:rPr>
        <w:t xml:space="preserve">και με τη χρήση </w:t>
      </w:r>
      <w:r w:rsidRPr="002A4C8A">
        <w:rPr>
          <w:b/>
          <w:bCs/>
          <w:lang w:val="el-GR"/>
        </w:rPr>
        <w:t xml:space="preserve">τεχνολογίας τεχνητής νοημοσύνης </w:t>
      </w:r>
      <w:r w:rsidRPr="002A4C8A">
        <w:rPr>
          <w:b/>
          <w:bCs/>
          <w:lang w:val="en-US"/>
        </w:rPr>
        <w:t>Copilot</w:t>
      </w:r>
      <w:r w:rsidRPr="002A4C8A">
        <w:rPr>
          <w:b/>
          <w:bCs/>
          <w:lang w:val="el-GR"/>
        </w:rPr>
        <w:t xml:space="preserve"> </w:t>
      </w:r>
      <w:r w:rsidRPr="002A4C8A">
        <w:rPr>
          <w:b/>
          <w:bCs/>
          <w:lang w:val="en-US"/>
        </w:rPr>
        <w:t>Security</w:t>
      </w:r>
      <w:r w:rsidRPr="002A4C8A">
        <w:rPr>
          <w:lang w:val="el-GR"/>
        </w:rPr>
        <w:t>.</w:t>
      </w:r>
    </w:p>
    <w:p w14:paraId="77D92A50" w14:textId="77777777" w:rsidR="00A67F19" w:rsidRPr="002A4C8A" w:rsidRDefault="00A67F19" w:rsidP="00A67F19">
      <w:pPr>
        <w:rPr>
          <w:lang w:val="el-GR"/>
        </w:rPr>
      </w:pPr>
      <w:r w:rsidRPr="002A4C8A">
        <w:rPr>
          <w:lang w:val="en-US"/>
        </w:rPr>
        <w:t>ii</w:t>
      </w:r>
      <w:r w:rsidRPr="002A4C8A">
        <w:rPr>
          <w:lang w:val="el-GR"/>
        </w:rPr>
        <w:t xml:space="preserve">. Κατά τα τελευταία τρία (3) έτη (πριν την ημερομηνία υποβολής της προσφοράς) να έχουν εκτελέσει (ολοκληρώσει) επιτυχώς, τουλάχιστον </w:t>
      </w:r>
      <w:r w:rsidRPr="002A4C8A">
        <w:rPr>
          <w:b/>
          <w:bCs/>
          <w:lang w:val="el-GR"/>
        </w:rPr>
        <w:t>τέσσερα (4) έργα</w:t>
      </w:r>
      <w:r w:rsidRPr="002A4C8A">
        <w:rPr>
          <w:lang w:val="el-GR"/>
        </w:rPr>
        <w:t xml:space="preserve"> παροχής υπηρεσιών συμμόρφωσης με την Οδηγία (ΕΕ) 2022/2555 (Οδηγία </w:t>
      </w:r>
      <w:r w:rsidRPr="002A4C8A">
        <w:rPr>
          <w:lang w:val="en-US"/>
        </w:rPr>
        <w:t>NIS</w:t>
      </w:r>
      <w:r w:rsidRPr="002A4C8A">
        <w:rPr>
          <w:lang w:val="el-GR"/>
        </w:rPr>
        <w:t>2).</w:t>
      </w:r>
    </w:p>
    <w:p w14:paraId="61393B24" w14:textId="77777777" w:rsidR="00A67F19" w:rsidRPr="002A4C8A" w:rsidRDefault="00A67F19" w:rsidP="00A67F19">
      <w:pPr>
        <w:rPr>
          <w:lang w:val="el-GR"/>
        </w:rPr>
      </w:pPr>
      <w:r w:rsidRPr="002A4C8A">
        <w:rPr>
          <w:lang w:val="el-GR"/>
        </w:rPr>
        <w:t>Σε περίπτωση που οι οικονομικοί φορείς συμμετείχαν ή συμμετέχουν στην υλοποίηση των ανωτέρω έργων  σε ένωση ή κοινοπραξία, λαμβάνεται υπόψη μόνο το ποσοστό που αντιστοιχεί στη συμμετοχή τους.</w:t>
      </w:r>
    </w:p>
    <w:p w14:paraId="4617AD47" w14:textId="77777777" w:rsidR="00A67F19" w:rsidRPr="002A4C8A" w:rsidRDefault="00A67F19" w:rsidP="00A67F19">
      <w:pPr>
        <w:rPr>
          <w:lang w:val="el-GR"/>
        </w:rPr>
      </w:pPr>
      <w:r w:rsidRPr="002A4C8A">
        <w:rPr>
          <w:b/>
          <w:bCs/>
          <w:lang w:val="el-GR"/>
        </w:rPr>
        <w:t>β)</w:t>
      </w:r>
      <w:r w:rsidRPr="002A4C8A">
        <w:rPr>
          <w:lang w:val="el-GR"/>
        </w:rPr>
        <w:t xml:space="preserve"> να κατέχουν πιστοποίηση </w:t>
      </w:r>
      <w:r w:rsidRPr="002A4C8A">
        <w:rPr>
          <w:b/>
          <w:bCs/>
          <w:lang w:val="en-US"/>
        </w:rPr>
        <w:t>Security</w:t>
      </w:r>
      <w:r w:rsidRPr="002A4C8A">
        <w:rPr>
          <w:b/>
          <w:bCs/>
          <w:lang w:val="el-GR"/>
        </w:rPr>
        <w:t xml:space="preserve"> </w:t>
      </w:r>
      <w:r w:rsidRPr="002A4C8A">
        <w:rPr>
          <w:b/>
          <w:bCs/>
          <w:lang w:val="en-US"/>
        </w:rPr>
        <w:t>Specialization</w:t>
      </w:r>
      <w:r w:rsidRPr="002A4C8A">
        <w:rPr>
          <w:lang w:val="el-GR"/>
        </w:rPr>
        <w:t xml:space="preserve"> από τον πάροχο της υποδομής δημοσίου υπολογιστικού νέφους </w:t>
      </w:r>
      <w:r w:rsidRPr="002A4C8A">
        <w:rPr>
          <w:lang w:val="en-US"/>
        </w:rPr>
        <w:t>Microsoft</w:t>
      </w:r>
      <w:r w:rsidRPr="002A4C8A">
        <w:rPr>
          <w:lang w:val="el-GR"/>
        </w:rPr>
        <w:t xml:space="preserve"> κατ’ ελάχιστον στις παρακάτω περιοχές:</w:t>
      </w:r>
    </w:p>
    <w:p w14:paraId="155F5CEE" w14:textId="77777777" w:rsidR="00A67F19" w:rsidRPr="002A4C8A" w:rsidRDefault="00A67F19" w:rsidP="009F7162">
      <w:pPr>
        <w:numPr>
          <w:ilvl w:val="0"/>
          <w:numId w:val="18"/>
        </w:numPr>
        <w:rPr>
          <w:lang w:val="en-US"/>
        </w:rPr>
      </w:pPr>
      <w:r w:rsidRPr="002A4C8A">
        <w:rPr>
          <w:lang w:val="en-US"/>
        </w:rPr>
        <w:t>Threat Protection</w:t>
      </w:r>
    </w:p>
    <w:p w14:paraId="067CCBAA" w14:textId="77777777" w:rsidR="00A67F19" w:rsidRPr="002A4C8A" w:rsidRDefault="00A67F19" w:rsidP="009F7162">
      <w:pPr>
        <w:numPr>
          <w:ilvl w:val="0"/>
          <w:numId w:val="18"/>
        </w:numPr>
        <w:rPr>
          <w:lang w:val="en-US"/>
        </w:rPr>
      </w:pPr>
      <w:r w:rsidRPr="002A4C8A">
        <w:rPr>
          <w:lang w:val="en-US"/>
        </w:rPr>
        <w:t>Cloud Security</w:t>
      </w:r>
    </w:p>
    <w:p w14:paraId="7C9DEAE2" w14:textId="77777777" w:rsidR="00A67F19" w:rsidRPr="002A4C8A" w:rsidRDefault="00A67F19" w:rsidP="009F7162">
      <w:pPr>
        <w:numPr>
          <w:ilvl w:val="0"/>
          <w:numId w:val="18"/>
        </w:numPr>
        <w:rPr>
          <w:lang w:val="en-US"/>
        </w:rPr>
      </w:pPr>
      <w:r w:rsidRPr="002A4C8A">
        <w:rPr>
          <w:lang w:val="en-US"/>
        </w:rPr>
        <w:t>Id &amp; Access Management</w:t>
      </w:r>
    </w:p>
    <w:p w14:paraId="5148CDCC" w14:textId="77777777" w:rsidR="00A67F19" w:rsidRPr="002A4C8A" w:rsidRDefault="00A67F19" w:rsidP="00A67F19">
      <w:pPr>
        <w:rPr>
          <w:lang w:val="el-GR"/>
        </w:rPr>
      </w:pPr>
      <w:r w:rsidRPr="002A4C8A">
        <w:rPr>
          <w:b/>
          <w:bCs/>
          <w:lang w:val="el-GR"/>
        </w:rPr>
        <w:t>γ)</w:t>
      </w:r>
      <w:r w:rsidRPr="002A4C8A">
        <w:rPr>
          <w:lang w:val="el-GR"/>
        </w:rPr>
        <w:t xml:space="preserve"> να διαθέτουν ομάδα έργου αποτελούμενη από στελέχη επαρκή σε πλήθος και δεξιότητες για την ανάληψη του Έργου η οποία να αποτελείται τουλάχιστον από τα ακόλουθα βασικά στελέχη (</w:t>
      </w:r>
      <w:r w:rsidRPr="002A4C8A">
        <w:rPr>
          <w:lang w:val="en-US"/>
        </w:rPr>
        <w:t>key</w:t>
      </w:r>
      <w:r w:rsidRPr="002A4C8A">
        <w:rPr>
          <w:lang w:val="el-GR"/>
        </w:rPr>
        <w:t xml:space="preserve"> </w:t>
      </w:r>
      <w:r w:rsidRPr="002A4C8A">
        <w:rPr>
          <w:lang w:val="en-US"/>
        </w:rPr>
        <w:t>experts</w:t>
      </w:r>
      <w:r w:rsidRPr="002A4C8A">
        <w:rPr>
          <w:lang w:val="el-GR"/>
        </w:rPr>
        <w:t>):</w:t>
      </w:r>
    </w:p>
    <w:p w14:paraId="710BE1F3" w14:textId="77777777" w:rsidR="00A67F19" w:rsidRPr="002A4C8A" w:rsidRDefault="00A67F19" w:rsidP="009F7162">
      <w:pPr>
        <w:numPr>
          <w:ilvl w:val="0"/>
          <w:numId w:val="17"/>
        </w:numPr>
        <w:rPr>
          <w:lang w:val="el-GR"/>
        </w:rPr>
      </w:pPr>
      <w:r w:rsidRPr="002A4C8A">
        <w:rPr>
          <w:b/>
          <w:bCs/>
          <w:lang w:val="el-GR"/>
        </w:rPr>
        <w:t>έναν (1) Υπεύθυνο Έργου</w:t>
      </w:r>
      <w:r w:rsidRPr="002A4C8A">
        <w:rPr>
          <w:lang w:val="el-GR"/>
        </w:rPr>
        <w:t xml:space="preserve">, ο οποίος να διαθέτει Τίτλο Σπουδών Τριτοβάθμιας Εκπαίδευσης  θετικής ή τεχνολογικής κατεύθυνσης ή διοίκησης επιχειρήσεων και τουλάχιστον δεκαετή  επαγγελματική εμπειρία σε Διαχείριση Έργων Πληροφορικής. Να διαθέτει, εν ισχύ κατά την ημερομηνία διενέργειας του διαγωνισμού, πιστοποίηση στη διαχείριση έργων Project Management Professional (PMP) Certification | PMI ή </w:t>
      </w:r>
      <w:r w:rsidRPr="002A4C8A">
        <w:t>PRINCE</w:t>
      </w:r>
      <w:r w:rsidRPr="002A4C8A">
        <w:rPr>
          <w:lang w:val="el-GR"/>
        </w:rPr>
        <w:t>2.</w:t>
      </w:r>
    </w:p>
    <w:p w14:paraId="6FE8151F" w14:textId="77777777" w:rsidR="00A67F19" w:rsidRPr="002A4C8A" w:rsidRDefault="00A67F19" w:rsidP="009F7162">
      <w:pPr>
        <w:numPr>
          <w:ilvl w:val="0"/>
          <w:numId w:val="17"/>
        </w:numPr>
        <w:rPr>
          <w:lang w:val="el-GR"/>
        </w:rPr>
      </w:pPr>
      <w:r w:rsidRPr="002A4C8A">
        <w:rPr>
          <w:b/>
          <w:bCs/>
          <w:lang w:val="el-GR"/>
        </w:rPr>
        <w:t>έναν (1) αναπληρωτή Υπεύθυνο Έργου</w:t>
      </w:r>
      <w:r w:rsidRPr="002A4C8A">
        <w:rPr>
          <w:lang w:val="el-GR"/>
        </w:rPr>
        <w:t xml:space="preserve">, ο οποίος να διαθέτει Τίτλο Σπουδών Τριτοβάθμιας Εκπαίδευσης  θετικής ή τεχνολογικής κατεύθυνσης ή διοίκησης επιχειρήσεων και τουλάχιστον επταετή επαγγελματική εμπειρία σε Διαχείριση Έργων Πληροφορικής. Να διαθέτει, εν ισχύ κατά την ημερομηνία διενέργειας του διαγωνισμού, πιστοποίηση στη διαχείριση έργων Project Management Professional (PMP) Certification | PMI ή </w:t>
      </w:r>
      <w:r w:rsidRPr="002A4C8A">
        <w:t>PRINCE</w:t>
      </w:r>
      <w:r w:rsidRPr="002A4C8A">
        <w:rPr>
          <w:lang w:val="el-GR"/>
        </w:rPr>
        <w:t>2 ή Certified Associate in Project Management (PMI - CAPM).</w:t>
      </w:r>
    </w:p>
    <w:p w14:paraId="357F2B31" w14:textId="77777777" w:rsidR="00A67F19" w:rsidRPr="002A4C8A" w:rsidRDefault="00A67F19" w:rsidP="009F7162">
      <w:pPr>
        <w:numPr>
          <w:ilvl w:val="0"/>
          <w:numId w:val="17"/>
        </w:numPr>
        <w:rPr>
          <w:lang w:val="el-GR"/>
        </w:rPr>
      </w:pPr>
      <w:r w:rsidRPr="002A4C8A">
        <w:rPr>
          <w:b/>
          <w:bCs/>
          <w:lang w:val="el-GR"/>
        </w:rPr>
        <w:t>τέσσερα (4) στελέχη Πληροφορικής</w:t>
      </w:r>
      <w:r w:rsidRPr="002A4C8A">
        <w:rPr>
          <w:lang w:val="el-GR"/>
        </w:rPr>
        <w:t xml:space="preserve">, τα οποία να διαθέτουν τουλάχιστον πενταετή επαγγελματική εμπειρία στην Ασφάλεια των Πληροφοριών και να κατέχουν την πιστοποίηση </w:t>
      </w:r>
      <w:r w:rsidRPr="002A4C8A">
        <w:rPr>
          <w:lang w:val="en-US"/>
        </w:rPr>
        <w:t>SC</w:t>
      </w:r>
      <w:r w:rsidRPr="002A4C8A">
        <w:rPr>
          <w:lang w:val="el-GR"/>
        </w:rPr>
        <w:t>-200 (</w:t>
      </w:r>
      <w:r w:rsidRPr="002A4C8A">
        <w:rPr>
          <w:lang w:val="en-US"/>
        </w:rPr>
        <w:t>Microsoft</w:t>
      </w:r>
      <w:r w:rsidRPr="002A4C8A">
        <w:rPr>
          <w:lang w:val="el-GR"/>
        </w:rPr>
        <w:t xml:space="preserve"> </w:t>
      </w:r>
      <w:r w:rsidRPr="002A4C8A">
        <w:rPr>
          <w:lang w:val="en-US"/>
        </w:rPr>
        <w:t>Certified</w:t>
      </w:r>
      <w:r w:rsidRPr="002A4C8A">
        <w:rPr>
          <w:lang w:val="el-GR"/>
        </w:rPr>
        <w:t xml:space="preserve">: </w:t>
      </w:r>
      <w:r w:rsidRPr="002A4C8A">
        <w:rPr>
          <w:lang w:val="en-US"/>
        </w:rPr>
        <w:t>Security</w:t>
      </w:r>
      <w:r w:rsidRPr="002A4C8A">
        <w:rPr>
          <w:lang w:val="el-GR"/>
        </w:rPr>
        <w:t xml:space="preserve"> </w:t>
      </w:r>
      <w:r w:rsidRPr="002A4C8A">
        <w:rPr>
          <w:lang w:val="en-US"/>
        </w:rPr>
        <w:t>Operations</w:t>
      </w:r>
      <w:r w:rsidRPr="002A4C8A">
        <w:rPr>
          <w:lang w:val="el-GR"/>
        </w:rPr>
        <w:t xml:space="preserve"> </w:t>
      </w:r>
      <w:r w:rsidRPr="002A4C8A">
        <w:rPr>
          <w:lang w:val="en-US"/>
        </w:rPr>
        <w:t>Analyst</w:t>
      </w:r>
      <w:r w:rsidRPr="002A4C8A">
        <w:rPr>
          <w:lang w:val="el-GR"/>
        </w:rPr>
        <w:t>).</w:t>
      </w:r>
    </w:p>
    <w:p w14:paraId="6AA8C40D" w14:textId="77777777" w:rsidR="00A67F19" w:rsidRPr="002A4C8A" w:rsidRDefault="00A67F19" w:rsidP="009F7162">
      <w:pPr>
        <w:numPr>
          <w:ilvl w:val="0"/>
          <w:numId w:val="17"/>
        </w:numPr>
        <w:rPr>
          <w:lang w:val="el-GR"/>
        </w:rPr>
      </w:pPr>
      <w:r w:rsidRPr="002A4C8A">
        <w:rPr>
          <w:b/>
          <w:bCs/>
          <w:lang w:val="el-GR"/>
        </w:rPr>
        <w:t>τρεις (3) μηχανικούς Ασφάλειας Πληροφοριακών Συστημάτων</w:t>
      </w:r>
      <w:r w:rsidRPr="002A4C8A">
        <w:rPr>
          <w:lang w:val="el-GR"/>
        </w:rPr>
        <w:t xml:space="preserve">, οι οποίοι να διαθέτουν τουλάχιστον πενταετή επαγγελματική εμπειρία σε ασφάλεια πληροφοριακών συστημάτων. Να διαθέτουν την πιστοποίηση στον τομέα της ασφάλειας πληροφοριών της </w:t>
      </w:r>
      <w:r w:rsidRPr="002A4C8A">
        <w:rPr>
          <w:lang w:val="en-US"/>
        </w:rPr>
        <w:t>Microsoft</w:t>
      </w:r>
      <w:r w:rsidRPr="002A4C8A">
        <w:rPr>
          <w:lang w:val="el-GR"/>
        </w:rPr>
        <w:t xml:space="preserve"> </w:t>
      </w:r>
      <w:r w:rsidRPr="002A4C8A">
        <w:rPr>
          <w:lang w:val="en-US"/>
        </w:rPr>
        <w:t>AZ</w:t>
      </w:r>
      <w:r w:rsidRPr="002A4C8A">
        <w:rPr>
          <w:lang w:val="el-GR"/>
        </w:rPr>
        <w:t>-500 (</w:t>
      </w:r>
      <w:r w:rsidRPr="002A4C8A">
        <w:rPr>
          <w:lang w:val="en-US"/>
        </w:rPr>
        <w:t>Microsoft</w:t>
      </w:r>
      <w:r w:rsidRPr="002A4C8A">
        <w:rPr>
          <w:lang w:val="el-GR"/>
        </w:rPr>
        <w:t xml:space="preserve"> </w:t>
      </w:r>
      <w:r w:rsidRPr="002A4C8A">
        <w:rPr>
          <w:lang w:val="en-US"/>
        </w:rPr>
        <w:t>Azure</w:t>
      </w:r>
      <w:r w:rsidRPr="002A4C8A">
        <w:rPr>
          <w:lang w:val="el-GR"/>
        </w:rPr>
        <w:t xml:space="preserve"> </w:t>
      </w:r>
      <w:r w:rsidRPr="002A4C8A">
        <w:rPr>
          <w:lang w:val="en-US"/>
        </w:rPr>
        <w:t>Security</w:t>
      </w:r>
      <w:r w:rsidRPr="002A4C8A">
        <w:rPr>
          <w:lang w:val="el-GR"/>
        </w:rPr>
        <w:t xml:space="preserve"> </w:t>
      </w:r>
      <w:r w:rsidRPr="002A4C8A">
        <w:rPr>
          <w:lang w:val="en-US"/>
        </w:rPr>
        <w:t>Technologies</w:t>
      </w:r>
      <w:r w:rsidRPr="002A4C8A">
        <w:rPr>
          <w:lang w:val="el-GR"/>
        </w:rPr>
        <w:t>).</w:t>
      </w:r>
    </w:p>
    <w:p w14:paraId="67760AFA" w14:textId="77777777" w:rsidR="00A67F19" w:rsidRPr="002A4C8A" w:rsidRDefault="00A67F19" w:rsidP="009F7162">
      <w:pPr>
        <w:numPr>
          <w:ilvl w:val="0"/>
          <w:numId w:val="17"/>
        </w:numPr>
        <w:rPr>
          <w:lang w:val="el-GR"/>
        </w:rPr>
      </w:pPr>
      <w:r w:rsidRPr="002A4C8A">
        <w:rPr>
          <w:b/>
          <w:bCs/>
          <w:lang w:val="el-GR"/>
        </w:rPr>
        <w:t>Έναν (1) υπεύθυνο σχεδιασμού και υλοποίησης</w:t>
      </w:r>
      <w:r w:rsidRPr="002A4C8A">
        <w:rPr>
          <w:lang w:val="el-GR"/>
        </w:rPr>
        <w:t xml:space="preserve">, ο οποίος να διαθέτει Τίτλο Σπουδών Τριτοβάθμιας Εκπαίδευσης θετικής ή τεχνολογικής κατεύθυνσης με εμπειρία σε τουλάχιστον ένα έργο αντίστοιχο με το προκηρυσσόμενο και τουλάχιστον επταετή επαγγελματική εμπειρία στην Ασφάλεια των Πληροφοριών και πιο συγκεκριμένα γύρω από τον Αρχιτεκτονικό Σχεδιασμό Συστημάτων Ασφάλειας Πληροφοριών. Να διαθέτει την πιστοποίηση στον τομέα της ασφάλειας πληροφοριών της </w:t>
      </w:r>
      <w:r w:rsidRPr="002A4C8A">
        <w:rPr>
          <w:lang w:val="en-US"/>
        </w:rPr>
        <w:t>Microsoft</w:t>
      </w:r>
      <w:r w:rsidRPr="002A4C8A">
        <w:rPr>
          <w:lang w:val="el-GR"/>
        </w:rPr>
        <w:t xml:space="preserve"> </w:t>
      </w:r>
      <w:r w:rsidRPr="002A4C8A">
        <w:rPr>
          <w:lang w:val="en-US"/>
        </w:rPr>
        <w:t>SC</w:t>
      </w:r>
      <w:r w:rsidRPr="002A4C8A">
        <w:rPr>
          <w:lang w:val="el-GR"/>
        </w:rPr>
        <w:t>-100 (</w:t>
      </w:r>
      <w:r w:rsidRPr="002A4C8A">
        <w:rPr>
          <w:lang w:val="en-US"/>
        </w:rPr>
        <w:t>Microsoft</w:t>
      </w:r>
      <w:r w:rsidRPr="002A4C8A">
        <w:rPr>
          <w:lang w:val="el-GR"/>
        </w:rPr>
        <w:t xml:space="preserve"> </w:t>
      </w:r>
      <w:r w:rsidRPr="002A4C8A">
        <w:rPr>
          <w:lang w:val="en-US"/>
        </w:rPr>
        <w:t>Cybersecurity</w:t>
      </w:r>
      <w:r w:rsidRPr="002A4C8A">
        <w:rPr>
          <w:lang w:val="el-GR"/>
        </w:rPr>
        <w:t xml:space="preserve"> </w:t>
      </w:r>
      <w:r w:rsidRPr="002A4C8A">
        <w:rPr>
          <w:lang w:val="en-US"/>
        </w:rPr>
        <w:t>Architect</w:t>
      </w:r>
      <w:r w:rsidRPr="002A4C8A">
        <w:rPr>
          <w:lang w:val="el-GR"/>
        </w:rPr>
        <w:t>)</w:t>
      </w:r>
    </w:p>
    <w:p w14:paraId="368FF402" w14:textId="77777777" w:rsidR="00A67F19" w:rsidRDefault="00A67F19" w:rsidP="009F7162">
      <w:pPr>
        <w:numPr>
          <w:ilvl w:val="0"/>
          <w:numId w:val="17"/>
        </w:numPr>
        <w:rPr>
          <w:lang w:val="el-GR"/>
        </w:rPr>
      </w:pPr>
      <w:r w:rsidRPr="008B6A6D">
        <w:rPr>
          <w:b/>
          <w:bCs/>
          <w:lang w:val="el-GR"/>
        </w:rPr>
        <w:t>ένα (1) έμπειρο στέλεχος ασφάλειας πληροφοριακών συστημάτων</w:t>
      </w:r>
      <w:r w:rsidRPr="008B6A6D">
        <w:rPr>
          <w:lang w:val="el-GR"/>
        </w:rPr>
        <w:t>, με τίτλο σπουδών τριτοβάθμιας εκπαίδευσης και μεταπτυχιακό τίτλο σπουδών</w:t>
      </w:r>
      <w:r>
        <w:rPr>
          <w:lang w:val="el-GR"/>
        </w:rPr>
        <w:t>. Έ</w:t>
      </w:r>
      <w:r w:rsidRPr="008B6A6D">
        <w:rPr>
          <w:lang w:val="el-GR"/>
        </w:rPr>
        <w:t>νας εκ των δύο</w:t>
      </w:r>
      <w:r>
        <w:rPr>
          <w:lang w:val="el-GR"/>
        </w:rPr>
        <w:t xml:space="preserve"> απαιτούμενων</w:t>
      </w:r>
      <w:r w:rsidRPr="008B6A6D">
        <w:rPr>
          <w:lang w:val="el-GR"/>
        </w:rPr>
        <w:t xml:space="preserve"> τίτλων </w:t>
      </w:r>
      <w:r>
        <w:rPr>
          <w:lang w:val="el-GR"/>
        </w:rPr>
        <w:t>σπουδών απαιτείται να αφορά στον τομέα της</w:t>
      </w:r>
      <w:r w:rsidRPr="008B6A6D">
        <w:rPr>
          <w:lang w:val="el-GR"/>
        </w:rPr>
        <w:t xml:space="preserve"> πληροφορική</w:t>
      </w:r>
      <w:r>
        <w:rPr>
          <w:lang w:val="el-GR"/>
        </w:rPr>
        <w:t>ς. Να διαθέτει</w:t>
      </w:r>
      <w:r w:rsidRPr="008B6A6D">
        <w:rPr>
          <w:lang w:val="el-GR"/>
        </w:rPr>
        <w:t xml:space="preserve"> τουλάχιστον οκταετή  επαγγελματική εμπειρία σε έργα σχετικά με την ασφάλεια πληροφοριακών συστημάτων</w:t>
      </w:r>
      <w:r>
        <w:rPr>
          <w:lang w:val="el-GR"/>
        </w:rPr>
        <w:t xml:space="preserve">. Επιπλέον απαιτείται να </w:t>
      </w:r>
      <w:r w:rsidRPr="008B6A6D">
        <w:rPr>
          <w:lang w:val="el-GR"/>
        </w:rPr>
        <w:t xml:space="preserve"> διαθέτει κατ' ελάχιστον τις ακόλουθες πιστοποιήσεις:  CISM, CISSP, ΙSO 27001</w:t>
      </w:r>
      <w:r>
        <w:rPr>
          <w:lang w:val="el-GR"/>
        </w:rPr>
        <w:t xml:space="preserve"> και τέλος να</w:t>
      </w:r>
      <w:r w:rsidRPr="00D629F8">
        <w:rPr>
          <w:lang w:val="el-GR"/>
        </w:rPr>
        <w:t xml:space="preserve"> </w:t>
      </w:r>
      <w:r>
        <w:rPr>
          <w:lang w:val="el-GR"/>
        </w:rPr>
        <w:t xml:space="preserve">διαθέτει εμπειρία στην </w:t>
      </w:r>
      <w:r w:rsidRPr="007C1CE6">
        <w:rPr>
          <w:lang w:val="el-GR"/>
        </w:rPr>
        <w:t xml:space="preserve">παροχή </w:t>
      </w:r>
      <w:r w:rsidRPr="00F13D6F">
        <w:rPr>
          <w:lang w:val="el-GR"/>
        </w:rPr>
        <w:t xml:space="preserve">υπηρεσιών </w:t>
      </w:r>
      <w:r>
        <w:rPr>
          <w:lang w:val="el-GR"/>
        </w:rPr>
        <w:t>σ</w:t>
      </w:r>
      <w:r w:rsidRPr="004026AA">
        <w:rPr>
          <w:lang w:val="el-GR"/>
        </w:rPr>
        <w:t xml:space="preserve">υμμόρφωσης με </w:t>
      </w:r>
      <w:r w:rsidRPr="00404547">
        <w:rPr>
          <w:lang w:val="el-GR"/>
        </w:rPr>
        <w:t xml:space="preserve">την Οδηγία (ΕΕ) 2022/2555 (Οδηγία </w:t>
      </w:r>
      <w:r w:rsidRPr="00404547">
        <w:rPr>
          <w:lang w:val="en-US"/>
        </w:rPr>
        <w:t>NIS</w:t>
      </w:r>
      <w:r w:rsidRPr="00404547">
        <w:rPr>
          <w:lang w:val="el-GR"/>
        </w:rPr>
        <w:t>2)</w:t>
      </w:r>
      <w:r>
        <w:rPr>
          <w:lang w:val="el-GR"/>
        </w:rPr>
        <w:t>, που να αποδεικνύεται με την συμμετοχή του σε κατ’ ελάχιστον πέντε (5) έργα σ</w:t>
      </w:r>
      <w:r w:rsidRPr="004026AA">
        <w:rPr>
          <w:lang w:val="el-GR"/>
        </w:rPr>
        <w:t xml:space="preserve">υμμόρφωσης με </w:t>
      </w:r>
      <w:r w:rsidRPr="00404547">
        <w:rPr>
          <w:lang w:val="el-GR"/>
        </w:rPr>
        <w:t xml:space="preserve">την Οδηγία </w:t>
      </w:r>
      <w:r w:rsidRPr="00404547">
        <w:rPr>
          <w:lang w:val="en-US"/>
        </w:rPr>
        <w:t>NIS</w:t>
      </w:r>
      <w:r w:rsidRPr="00404547">
        <w:rPr>
          <w:lang w:val="el-GR"/>
        </w:rPr>
        <w:t>2</w:t>
      </w:r>
      <w:r>
        <w:rPr>
          <w:lang w:val="el-GR"/>
        </w:rPr>
        <w:t>.</w:t>
      </w:r>
    </w:p>
    <w:p w14:paraId="4B90CCBD" w14:textId="77777777" w:rsidR="00A67F19" w:rsidRDefault="00A67F19" w:rsidP="009F7162">
      <w:pPr>
        <w:numPr>
          <w:ilvl w:val="0"/>
          <w:numId w:val="17"/>
        </w:numPr>
        <w:rPr>
          <w:lang w:val="el-GR"/>
        </w:rPr>
      </w:pPr>
      <w:r w:rsidRPr="0003197E">
        <w:rPr>
          <w:b/>
          <w:bCs/>
          <w:lang w:val="el-GR"/>
        </w:rPr>
        <w:t>τρία (3) εξειδικευμένα στελέχη ασφάλειας πληροφοριακών συστημάτων</w:t>
      </w:r>
      <w:r w:rsidRPr="006F5428">
        <w:rPr>
          <w:lang w:val="el-GR"/>
        </w:rPr>
        <w:t>, με τίτλο σπουδών τριτοβάθμιας εκπαίδευσης και μεταπτυχιακό τίτλο σπουδών</w:t>
      </w:r>
      <w:r>
        <w:rPr>
          <w:lang w:val="el-GR"/>
        </w:rPr>
        <w:t>. Έ</w:t>
      </w:r>
      <w:r w:rsidRPr="008B6A6D">
        <w:rPr>
          <w:lang w:val="el-GR"/>
        </w:rPr>
        <w:t>νας εκ των δύο</w:t>
      </w:r>
      <w:r>
        <w:rPr>
          <w:lang w:val="el-GR"/>
        </w:rPr>
        <w:t xml:space="preserve"> απαιτούμενων</w:t>
      </w:r>
      <w:r w:rsidRPr="008B6A6D">
        <w:rPr>
          <w:lang w:val="el-GR"/>
        </w:rPr>
        <w:t xml:space="preserve"> τίτλων </w:t>
      </w:r>
      <w:r>
        <w:rPr>
          <w:lang w:val="el-GR"/>
        </w:rPr>
        <w:t>σπουδών απαιτείται να αφορά στον τομέα της</w:t>
      </w:r>
      <w:r w:rsidRPr="008B6A6D">
        <w:rPr>
          <w:lang w:val="el-GR"/>
        </w:rPr>
        <w:t xml:space="preserve"> πληροφορική</w:t>
      </w:r>
      <w:r>
        <w:rPr>
          <w:lang w:val="el-GR"/>
        </w:rPr>
        <w:t xml:space="preserve">ς. Να διαθέτουν τουλάχιστον </w:t>
      </w:r>
      <w:r w:rsidRPr="006F5428">
        <w:rPr>
          <w:lang w:val="el-GR"/>
        </w:rPr>
        <w:t>επταετή  επαγγελματική εμπειρία σε έργα σχετικά με την ασφάλεια πληροφοριακών συστημάτων</w:t>
      </w:r>
      <w:r>
        <w:rPr>
          <w:lang w:val="el-GR"/>
        </w:rPr>
        <w:t>.</w:t>
      </w:r>
      <w:r w:rsidRPr="006F5428">
        <w:rPr>
          <w:lang w:val="el-GR"/>
        </w:rPr>
        <w:t xml:space="preserve"> Τα εν λόγω στελέχη </w:t>
      </w:r>
      <w:r>
        <w:rPr>
          <w:lang w:val="el-GR"/>
        </w:rPr>
        <w:t>απαιτείται</w:t>
      </w:r>
      <w:r w:rsidRPr="006F5428">
        <w:rPr>
          <w:lang w:val="el-GR"/>
        </w:rPr>
        <w:t xml:space="preserve"> να διαθέτουν κατ’ ελάχιστον </w:t>
      </w:r>
      <w:r>
        <w:rPr>
          <w:lang w:val="el-GR"/>
        </w:rPr>
        <w:t>δύο</w:t>
      </w:r>
      <w:r w:rsidRPr="006F5428">
        <w:rPr>
          <w:lang w:val="el-GR"/>
        </w:rPr>
        <w:t xml:space="preserve"> (</w:t>
      </w:r>
      <w:r>
        <w:rPr>
          <w:lang w:val="el-GR"/>
        </w:rPr>
        <w:t>2</w:t>
      </w:r>
      <w:r w:rsidRPr="006F5428">
        <w:rPr>
          <w:lang w:val="el-GR"/>
        </w:rPr>
        <w:t>) από τις ακόλουθες πιστοποιήσεις: CISA, CISM, CISSP,</w:t>
      </w:r>
      <w:r>
        <w:rPr>
          <w:lang w:val="el-GR"/>
        </w:rPr>
        <w:t xml:space="preserve"> Ι</w:t>
      </w:r>
      <w:r w:rsidRPr="006F5428">
        <w:rPr>
          <w:lang w:val="el-GR"/>
        </w:rPr>
        <w:t>SO 27001</w:t>
      </w:r>
      <w:r>
        <w:rPr>
          <w:lang w:val="el-GR"/>
        </w:rPr>
        <w:t xml:space="preserve"> και τέλος να διαθέτουν εμπειρία στην </w:t>
      </w:r>
      <w:r w:rsidRPr="007C1CE6">
        <w:rPr>
          <w:lang w:val="el-GR"/>
        </w:rPr>
        <w:t xml:space="preserve">παροχή </w:t>
      </w:r>
      <w:r w:rsidRPr="00F13D6F">
        <w:rPr>
          <w:lang w:val="el-GR"/>
        </w:rPr>
        <w:t xml:space="preserve">υπηρεσιών </w:t>
      </w:r>
      <w:r>
        <w:rPr>
          <w:lang w:val="el-GR"/>
        </w:rPr>
        <w:t>σ</w:t>
      </w:r>
      <w:r w:rsidRPr="004026AA">
        <w:rPr>
          <w:lang w:val="el-GR"/>
        </w:rPr>
        <w:t xml:space="preserve">υμμόρφωσης με </w:t>
      </w:r>
      <w:r w:rsidRPr="00404547">
        <w:rPr>
          <w:lang w:val="el-GR"/>
        </w:rPr>
        <w:t xml:space="preserve">την Οδηγία (ΕΕ) 2022/2555 (Οδηγία </w:t>
      </w:r>
      <w:r w:rsidRPr="00404547">
        <w:rPr>
          <w:lang w:val="en-US"/>
        </w:rPr>
        <w:t>NIS</w:t>
      </w:r>
      <w:r w:rsidRPr="00404547">
        <w:rPr>
          <w:lang w:val="el-GR"/>
        </w:rPr>
        <w:t>2)</w:t>
      </w:r>
      <w:r>
        <w:rPr>
          <w:lang w:val="el-GR"/>
        </w:rPr>
        <w:t>, που να αποδεικνύεται με την συμμετοχή τους σε κατ’ ελάχιστον πέντε (5) έργα σ</w:t>
      </w:r>
      <w:r w:rsidRPr="004026AA">
        <w:rPr>
          <w:lang w:val="el-GR"/>
        </w:rPr>
        <w:t xml:space="preserve">υμμόρφωσης με </w:t>
      </w:r>
      <w:r w:rsidRPr="00404547">
        <w:rPr>
          <w:lang w:val="el-GR"/>
        </w:rPr>
        <w:t xml:space="preserve">την Οδηγία </w:t>
      </w:r>
      <w:r w:rsidRPr="00404547">
        <w:rPr>
          <w:lang w:val="en-US"/>
        </w:rPr>
        <w:t>NIS</w:t>
      </w:r>
      <w:r w:rsidRPr="00404547">
        <w:rPr>
          <w:lang w:val="el-GR"/>
        </w:rPr>
        <w:t>2</w:t>
      </w:r>
      <w:r>
        <w:rPr>
          <w:lang w:val="el-GR"/>
        </w:rPr>
        <w:t>.</w:t>
      </w:r>
    </w:p>
    <w:p w14:paraId="0D0B4A9A" w14:textId="77777777" w:rsidR="00A67F19" w:rsidRDefault="00A67F19" w:rsidP="009F7162">
      <w:pPr>
        <w:numPr>
          <w:ilvl w:val="0"/>
          <w:numId w:val="17"/>
        </w:numPr>
        <w:rPr>
          <w:lang w:val="el-GR"/>
        </w:rPr>
      </w:pPr>
      <w:r>
        <w:rPr>
          <w:b/>
          <w:bCs/>
          <w:lang w:val="el-GR"/>
        </w:rPr>
        <w:t>δ</w:t>
      </w:r>
      <w:r w:rsidRPr="0003197E">
        <w:rPr>
          <w:b/>
          <w:bCs/>
          <w:lang w:val="el-GR"/>
        </w:rPr>
        <w:t xml:space="preserve">ύο (2) </w:t>
      </w:r>
      <w:r>
        <w:rPr>
          <w:b/>
          <w:bCs/>
          <w:lang w:val="el-GR"/>
        </w:rPr>
        <w:t>έ</w:t>
      </w:r>
      <w:r w:rsidRPr="0003197E">
        <w:rPr>
          <w:b/>
          <w:bCs/>
          <w:lang w:val="el-GR"/>
        </w:rPr>
        <w:t>μπειρους τεχνικούς δοκιμών παρείσδυσης,</w:t>
      </w:r>
      <w:r w:rsidRPr="0003197E">
        <w:rPr>
          <w:lang w:val="el-GR"/>
        </w:rPr>
        <w:t xml:space="preserve"> με τίτλο σπουδών τριτοβάθμιας εκπαίδευσης και μεταπτυχιακό τίτλο σπουδών</w:t>
      </w:r>
      <w:r>
        <w:rPr>
          <w:lang w:val="el-GR"/>
        </w:rPr>
        <w:t>.</w:t>
      </w:r>
      <w:r w:rsidRPr="0003197E">
        <w:rPr>
          <w:lang w:val="el-GR"/>
        </w:rPr>
        <w:t xml:space="preserve"> </w:t>
      </w:r>
      <w:r w:rsidRPr="000828DD">
        <w:rPr>
          <w:lang w:val="el-GR"/>
        </w:rPr>
        <w:t xml:space="preserve">Ένας εκ των δύο απαιτούμενων τίτλων σπουδών απαιτείται να αφορά στον τομέα της πληροφορικής.  </w:t>
      </w:r>
      <w:r w:rsidRPr="0003197E">
        <w:rPr>
          <w:lang w:val="el-GR"/>
        </w:rPr>
        <w:t xml:space="preserve"> </w:t>
      </w:r>
      <w:r>
        <w:rPr>
          <w:lang w:val="el-GR"/>
        </w:rPr>
        <w:t>Να διαθέτει</w:t>
      </w:r>
      <w:r w:rsidRPr="0003197E">
        <w:rPr>
          <w:lang w:val="el-GR"/>
        </w:rPr>
        <w:t xml:space="preserve"> τουλάχιστον τριετή επαγγελματική εμπειρία σε έργα ελέγχων τρωτότητας </w:t>
      </w:r>
      <w:r>
        <w:rPr>
          <w:lang w:val="el-GR"/>
        </w:rPr>
        <w:t>και</w:t>
      </w:r>
      <w:r w:rsidRPr="0003197E">
        <w:rPr>
          <w:lang w:val="el-GR"/>
        </w:rPr>
        <w:t xml:space="preserve"> παρείσδυσης. Τα εν λόγω στελέχη θα πρέπει να διαθέτουν κατ' ελάχιστον μια (1) από τις ακόλουθες πιστοποιήσεις: OSCP, OSWE, OSEP.</w:t>
      </w:r>
    </w:p>
    <w:p w14:paraId="0539A48E" w14:textId="77777777" w:rsidR="00A67F19" w:rsidRDefault="00A67F19" w:rsidP="009F7162">
      <w:pPr>
        <w:numPr>
          <w:ilvl w:val="0"/>
          <w:numId w:val="17"/>
        </w:numPr>
        <w:rPr>
          <w:lang w:val="el-GR"/>
        </w:rPr>
      </w:pPr>
      <w:r w:rsidRPr="00D469C4">
        <w:rPr>
          <w:b/>
          <w:bCs/>
          <w:lang w:val="el-GR"/>
        </w:rPr>
        <w:t>ένα (1) νομικό σύμβουλο</w:t>
      </w:r>
      <w:r w:rsidRPr="00AB2B4C">
        <w:rPr>
          <w:lang w:val="el-GR"/>
        </w:rPr>
        <w:t xml:space="preserve">, με πτυχίο νομικής και μεταπτυχιακό τίτλο σπουδών, </w:t>
      </w:r>
      <w:r>
        <w:rPr>
          <w:lang w:val="el-GR"/>
        </w:rPr>
        <w:t xml:space="preserve">ο οποίος απαιτείται να διαθέτει τουλάχιστον </w:t>
      </w:r>
      <w:r w:rsidRPr="00AB2B4C">
        <w:rPr>
          <w:lang w:val="el-GR"/>
        </w:rPr>
        <w:t xml:space="preserve">εικοσαετή </w:t>
      </w:r>
      <w:r w:rsidRPr="00963EA9">
        <w:rPr>
          <w:lang w:val="el-GR"/>
        </w:rPr>
        <w:t xml:space="preserve">γενική επαγγελματική εμπειρία </w:t>
      </w:r>
      <w:r>
        <w:rPr>
          <w:lang w:val="el-GR"/>
        </w:rPr>
        <w:t xml:space="preserve">εκ της οποίας τουλάχιστον δεκαετή επαγγελματική εμπειρία </w:t>
      </w:r>
      <w:r w:rsidRPr="00963EA9">
        <w:rPr>
          <w:lang w:val="el-GR"/>
        </w:rPr>
        <w:t xml:space="preserve"> στην παροχή νομικών υπηρεσιών στο κλάδο </w:t>
      </w:r>
      <w:r>
        <w:rPr>
          <w:lang w:val="el-GR"/>
        </w:rPr>
        <w:t>του δικαίου</w:t>
      </w:r>
      <w:r w:rsidRPr="002F1F4E">
        <w:rPr>
          <w:lang w:val="el-GR"/>
        </w:rPr>
        <w:t xml:space="preserve"> </w:t>
      </w:r>
      <w:r>
        <w:rPr>
          <w:lang w:val="el-GR"/>
        </w:rPr>
        <w:t>π</w:t>
      </w:r>
      <w:r w:rsidRPr="002F1F4E">
        <w:rPr>
          <w:lang w:val="el-GR"/>
        </w:rPr>
        <w:t xml:space="preserve">ληροφορικής και </w:t>
      </w:r>
      <w:r>
        <w:rPr>
          <w:lang w:val="el-GR"/>
        </w:rPr>
        <w:t>ε</w:t>
      </w:r>
      <w:r w:rsidRPr="002F1F4E">
        <w:rPr>
          <w:lang w:val="el-GR"/>
        </w:rPr>
        <w:t>πικοινωνιών</w:t>
      </w:r>
      <w:r w:rsidRPr="00AB2B4C">
        <w:rPr>
          <w:lang w:val="el-GR"/>
        </w:rPr>
        <w:t>.</w:t>
      </w:r>
    </w:p>
    <w:p w14:paraId="0F6A8E51" w14:textId="77777777" w:rsidR="00A67F19" w:rsidRPr="00B452D4" w:rsidRDefault="00A67F19" w:rsidP="00A67F19">
      <w:pPr>
        <w:rPr>
          <w:lang w:val="el-GR"/>
        </w:rPr>
      </w:pPr>
      <w:r w:rsidRPr="00B452D4">
        <w:rPr>
          <w:lang w:val="en-US"/>
        </w:rPr>
        <w:t>T</w:t>
      </w:r>
      <w:r w:rsidRPr="00B452D4">
        <w:rPr>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w:t>
      </w:r>
    </w:p>
    <w:p w14:paraId="05E26BC8" w14:textId="77777777" w:rsidR="00A67F19" w:rsidRPr="004026AA" w:rsidRDefault="00A67F19" w:rsidP="00A67F19">
      <w:pPr>
        <w:rPr>
          <w:lang w:val="el-GR"/>
        </w:rPr>
      </w:pPr>
      <w:r w:rsidRPr="00B452D4">
        <w:rPr>
          <w:lang w:val="el-GR"/>
        </w:rPr>
        <w:t>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4499A8A9" w14:textId="5A4D8D87" w:rsidR="00A67F19" w:rsidRDefault="00A67F19" w:rsidP="00A67F19">
      <w:pPr>
        <w:rPr>
          <w:bCs/>
          <w:lang w:val="el-GR"/>
        </w:rPr>
      </w:pPr>
      <w:r w:rsidRPr="000828DD">
        <w:rPr>
          <w:lang w:val="el-GR"/>
        </w:rPr>
        <w:t>Σε περίπτωση ένωσης οικονομικών φορέων, οι παραπάνω ελάχιστες απαιτήσεις καλύπτονται αθροιστικά από τα μέλη της ένωσης.</w:t>
      </w:r>
    </w:p>
    <w:p w14:paraId="4AD2F380" w14:textId="77777777" w:rsidR="00A67F19" w:rsidRDefault="00A67F19" w:rsidP="006C62BA">
      <w:pPr>
        <w:rPr>
          <w:bCs/>
          <w:lang w:val="el-GR"/>
        </w:rPr>
      </w:pPr>
    </w:p>
    <w:p w14:paraId="33C2B840" w14:textId="4F3E8649" w:rsidR="008338F0" w:rsidRPr="001F4428" w:rsidRDefault="003355E7" w:rsidP="00375110">
      <w:pPr>
        <w:pStyle w:val="3"/>
      </w:pPr>
      <w:bookmarkStart w:id="175" w:name="_Toc213076991"/>
      <w:bookmarkStart w:id="176" w:name="_Ref496541343"/>
      <w:bookmarkStart w:id="177" w:name="_Ref496541651"/>
      <w:bookmarkStart w:id="178" w:name="_Toc97194282"/>
      <w:bookmarkStart w:id="179" w:name="_Toc97194428"/>
      <w:bookmarkEnd w:id="174"/>
      <w:r w:rsidRPr="001F4428">
        <w:t>Πρότυπα διασφάλισης ποιότητας</w:t>
      </w:r>
      <w:bookmarkEnd w:id="175"/>
      <w:r w:rsidRPr="001F4428">
        <w:t xml:space="preserve"> </w:t>
      </w:r>
      <w:bookmarkEnd w:id="176"/>
      <w:bookmarkEnd w:id="177"/>
      <w:bookmarkEnd w:id="178"/>
      <w:bookmarkEnd w:id="179"/>
    </w:p>
    <w:p w14:paraId="1705A7E1" w14:textId="77777777" w:rsidR="006C62BA" w:rsidRPr="005B6DA1" w:rsidRDefault="006C62BA" w:rsidP="006C62BA">
      <w:pPr>
        <w:rPr>
          <w:lang w:val="el-GR"/>
        </w:rPr>
      </w:pPr>
      <w:r w:rsidRPr="005B6DA1">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εν ισχύ, τα παρακάτω οργανωμένα συστήματα διαχείρισης Ποιότητας ή ισοδύναμα:</w:t>
      </w:r>
    </w:p>
    <w:p w14:paraId="4F060E92" w14:textId="77777777" w:rsidR="006C62BA" w:rsidRPr="00FD3512" w:rsidRDefault="006C62BA" w:rsidP="009F7162">
      <w:pPr>
        <w:pStyle w:val="aff"/>
        <w:numPr>
          <w:ilvl w:val="1"/>
          <w:numId w:val="18"/>
        </w:numPr>
        <w:spacing w:after="200"/>
        <w:ind w:left="567" w:hanging="283"/>
        <w:rPr>
          <w:lang w:val="el-GR"/>
        </w:rPr>
      </w:pPr>
      <w:r w:rsidRPr="00FD3512">
        <w:rPr>
          <w:lang w:val="el-GR"/>
        </w:rPr>
        <w:t>ISO 9001:2015 για τη Διαχείριση της Ποιότητας, ή ισοδύναμο, εν ισχύ, με πεδίο εφαρμογής συμβουλευτικές υπηρεσίες από διαπιστευμένο οργανισμό</w:t>
      </w:r>
    </w:p>
    <w:p w14:paraId="3669DAD8" w14:textId="77777777" w:rsidR="006C62BA" w:rsidRPr="00FD3512" w:rsidRDefault="006C62BA" w:rsidP="009F7162">
      <w:pPr>
        <w:pStyle w:val="aff"/>
        <w:numPr>
          <w:ilvl w:val="1"/>
          <w:numId w:val="18"/>
        </w:numPr>
        <w:spacing w:after="200"/>
        <w:ind w:left="567" w:hanging="283"/>
        <w:rPr>
          <w:lang w:val="el-GR"/>
        </w:rPr>
      </w:pPr>
      <w:r w:rsidRPr="00FD3512">
        <w:rPr>
          <w:lang w:val="el-GR"/>
        </w:rPr>
        <w:t>ISO 37001:2016 για την εφαρμογή Συστήματος Διαχείρισης καταπολέμησης της δωροδοκίας και της Διαφθοράς</w:t>
      </w:r>
    </w:p>
    <w:p w14:paraId="15FD6836" w14:textId="77777777" w:rsidR="006C62BA" w:rsidRPr="00FD3512" w:rsidRDefault="006C62BA" w:rsidP="009F7162">
      <w:pPr>
        <w:pStyle w:val="aff"/>
        <w:numPr>
          <w:ilvl w:val="1"/>
          <w:numId w:val="18"/>
        </w:numPr>
        <w:spacing w:after="200"/>
        <w:ind w:left="567" w:hanging="283"/>
        <w:rPr>
          <w:lang w:val="el-GR"/>
        </w:rPr>
      </w:pPr>
      <w:r w:rsidRPr="00FD3512">
        <w:rPr>
          <w:lang w:val="el-GR"/>
        </w:rPr>
        <w:t>ISO 27001:2013 για την Ασφάλεια των Πληροφοριών, ή ισοδύναμο, εν ισχύ, από διαπιστευμένο οργανισμό</w:t>
      </w:r>
    </w:p>
    <w:p w14:paraId="3593ADFE" w14:textId="77777777" w:rsidR="006C62BA" w:rsidRPr="00FD3512" w:rsidRDefault="006C62BA" w:rsidP="009F7162">
      <w:pPr>
        <w:pStyle w:val="aff"/>
        <w:numPr>
          <w:ilvl w:val="1"/>
          <w:numId w:val="18"/>
        </w:numPr>
        <w:spacing w:after="200"/>
        <w:ind w:left="567" w:hanging="283"/>
        <w:rPr>
          <w:lang w:val="el-GR"/>
        </w:rPr>
      </w:pPr>
      <w:r w:rsidRPr="00FD3512">
        <w:rPr>
          <w:lang w:val="el-GR"/>
        </w:rPr>
        <w:t>ISO 27701:2019 για τη Διαχείριση Πληροφοριών Απορρήτου ή ισοδύναμο, εν ισχύ, από διαπιστευμένο οργανισμό</w:t>
      </w:r>
    </w:p>
    <w:p w14:paraId="7D86C2F6" w14:textId="77777777" w:rsidR="006C62BA" w:rsidRPr="00FD3512" w:rsidRDefault="006C62BA" w:rsidP="009F7162">
      <w:pPr>
        <w:pStyle w:val="aff"/>
        <w:numPr>
          <w:ilvl w:val="1"/>
          <w:numId w:val="18"/>
        </w:numPr>
        <w:spacing w:after="200"/>
        <w:ind w:left="567" w:hanging="283"/>
        <w:rPr>
          <w:lang w:val="el-GR"/>
        </w:rPr>
      </w:pPr>
      <w:r w:rsidRPr="00FD3512">
        <w:rPr>
          <w:lang w:val="el-GR"/>
        </w:rPr>
        <w:t>ISO 22301:2019 για την εφαρμογή Συστήματος Διαχείρισης της Επιχειρησιακής Συνέχειας (Business Continuity Management Systems) ή ισοδύναμο, εν ισχύ, από διαπιστευμένο οργανισμό.</w:t>
      </w:r>
    </w:p>
    <w:p w14:paraId="35F24177" w14:textId="77777777" w:rsidR="006C62BA" w:rsidRPr="005B6DA1" w:rsidRDefault="006C62BA" w:rsidP="006C62BA">
      <w:pPr>
        <w:rPr>
          <w:lang w:val="el-GR"/>
        </w:rPr>
      </w:pPr>
      <w:r w:rsidRPr="005B6DA1">
        <w:rPr>
          <w:lang w:val="el-GR"/>
        </w:rPr>
        <w:t>Σε περίπτωση ένωσης οικονομικών φορέων, οι παραπάνω απαιτήσεις θα πρέπει να καλύπτονται αθροιστικά από τα μέλη της ένωσης</w:t>
      </w:r>
    </w:p>
    <w:p w14:paraId="0F80FDB3" w14:textId="60F1EABD" w:rsidR="00236896" w:rsidRDefault="00C70B7E" w:rsidP="006C62BA">
      <w:pPr>
        <w:rPr>
          <w:lang w:val="el-GR"/>
        </w:rPr>
      </w:pPr>
      <w:r w:rsidRPr="008A366B">
        <w:rPr>
          <w:lang w:val="el-GR"/>
        </w:rPr>
        <w:t>Η αναθέτουσα αρχή αναγνωρίζει ισοδύναμα πιστοποιητικά που έχουν εκδοθεί από ισοδύναμους Οργανισμούς</w:t>
      </w:r>
      <w:r w:rsidR="00236896">
        <w:rPr>
          <w:lang w:val="el-GR"/>
        </w:rPr>
        <w:t xml:space="preserve">. Ως ισοδύναμος θεωρείται ο οργανισμός </w:t>
      </w:r>
      <w:r w:rsidR="00236896" w:rsidRPr="00301911">
        <w:rPr>
          <w:lang w:val="el-GR"/>
        </w:rPr>
        <w:t>αξιολόγησης της συμμόρφωσης: α) που είναι εγκατεστημένος σε κράτος, που δεν είναι κράτος μέλος της Ευρωπαϊκής Ένωσης, β) είναι διαπιστευμένος από εθνικό οργανισμό διαπίστευσης, που δεν είναι εγκατεστημένος σε κράτος μέλος της Ευρωπαϊκής Ένωσης και είναι μέλος της Ευρωπαϊκής Συνεργασίας για τη Διαπίστευση (European Accreditation Multilateral Agreement - EA MLA) ή του Διεθνούς Οργανισμού Διαπίστευσης Εργαστηρίων (International Laboratory Accreditation Cooperation - ILAC) ή της Συμφωνίας Αμοιβαίας Αναγνώρισης του Διεθνούς Φόρουμ Διαπίστευσης (International Accreditation Forum Multilateral Recognition Agreement - IAF MRA).»</w:t>
      </w:r>
      <w:bookmarkStart w:id="180" w:name="_Hlk202777377"/>
      <w:r w:rsidRPr="008A366B">
        <w:rPr>
          <w:lang w:val="el-GR"/>
        </w:rPr>
        <w:t xml:space="preserve">. </w:t>
      </w:r>
    </w:p>
    <w:p w14:paraId="70ACF795" w14:textId="029F7591" w:rsidR="00C70B7E" w:rsidRPr="008A366B" w:rsidRDefault="00C70B7E" w:rsidP="006C62BA">
      <w:pPr>
        <w:rPr>
          <w:lang w:val="el-GR"/>
        </w:rPr>
      </w:pPr>
      <w:r w:rsidRPr="008A366B">
        <w:rPr>
          <w:lang w:val="el-GR"/>
        </w:rPr>
        <w:t xml:space="preserve">Επίσης, </w:t>
      </w:r>
      <w:r w:rsidR="00236896">
        <w:rPr>
          <w:lang w:val="el-GR"/>
        </w:rPr>
        <w:t xml:space="preserve">η Αναθέτουσα Αρχή </w:t>
      </w:r>
      <w:r w:rsidRPr="008A366B">
        <w:rPr>
          <w:lang w:val="el-GR"/>
        </w:rPr>
        <w:t>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80"/>
    <w:p w14:paraId="43BF3E82" w14:textId="77777777" w:rsidR="002F5250" w:rsidRPr="00603221" w:rsidRDefault="002F5250" w:rsidP="00B8545D">
      <w:pPr>
        <w:rPr>
          <w:bCs/>
          <w:lang w:val="el-GR"/>
        </w:rPr>
      </w:pPr>
    </w:p>
    <w:p w14:paraId="1ACDD6DF" w14:textId="77777777" w:rsidR="008338F0" w:rsidRDefault="003355E7" w:rsidP="00375110">
      <w:pPr>
        <w:pStyle w:val="3"/>
      </w:pPr>
      <w:bookmarkStart w:id="181" w:name="_Ref496541185"/>
      <w:bookmarkStart w:id="182" w:name="_Ref496541244"/>
      <w:bookmarkStart w:id="183" w:name="_Ref496541410"/>
      <w:bookmarkStart w:id="184" w:name="_Ref496541700"/>
      <w:bookmarkStart w:id="185" w:name="_Ref74505980"/>
      <w:bookmarkStart w:id="186" w:name="_Toc97194283"/>
      <w:bookmarkStart w:id="187" w:name="_Toc97194429"/>
      <w:bookmarkStart w:id="188" w:name="_Toc213076992"/>
      <w:r w:rsidRPr="00DD72A9">
        <w:t>Στήριξη στην ικανότητα τρίτων</w:t>
      </w:r>
      <w:bookmarkEnd w:id="181"/>
      <w:bookmarkEnd w:id="182"/>
      <w:bookmarkEnd w:id="183"/>
      <w:bookmarkEnd w:id="184"/>
      <w:r w:rsidRPr="00DD72A9">
        <w:t xml:space="preserve"> </w:t>
      </w:r>
      <w:r w:rsidR="0049631E" w:rsidRPr="00821852">
        <w:t>– Υπεργολαβία</w:t>
      </w:r>
      <w:bookmarkEnd w:id="185"/>
      <w:bookmarkEnd w:id="186"/>
      <w:bookmarkEnd w:id="187"/>
      <w:bookmarkEnd w:id="188"/>
    </w:p>
    <w:p w14:paraId="65B8F417" w14:textId="6DBD2812" w:rsidR="0049631E" w:rsidRPr="003610DE" w:rsidRDefault="0049631E" w:rsidP="003610DE">
      <w:pPr>
        <w:pStyle w:val="4"/>
      </w:pPr>
      <w:bookmarkStart w:id="189" w:name="_Toc213076993"/>
      <w:bookmarkStart w:id="190" w:name="_Toc97194284"/>
      <w:r w:rsidRPr="003610DE">
        <w:t xml:space="preserve">Στήριξη στην ικανότητα </w:t>
      </w:r>
      <w:r w:rsidR="008E4CAF" w:rsidRPr="003610DE">
        <w:t>τρίτων</w:t>
      </w:r>
      <w:bookmarkEnd w:id="189"/>
      <w:bookmarkEnd w:id="190"/>
    </w:p>
    <w:p w14:paraId="0378F059" w14:textId="17528A64"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1663E">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31663E">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01CA849C" w:rsidR="008338F0" w:rsidRPr="00603221" w:rsidRDefault="003355E7">
      <w:pPr>
        <w:rPr>
          <w:lang w:val="el-GR"/>
        </w:rPr>
      </w:pPr>
      <w:r w:rsidRPr="00603221">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p>
    <w:p w14:paraId="27B80A84" w14:textId="016D7875" w:rsidR="00124EDD" w:rsidRDefault="00124EDD" w:rsidP="00124EDD">
      <w:pPr>
        <w:rPr>
          <w:i/>
          <w:color w:val="5B9BD5"/>
          <w:lang w:val="el-GR"/>
        </w:rPr>
      </w:pPr>
      <w:bookmarkStart w:id="191" w:name="_Hlk180592352"/>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6C62BA">
        <w:rPr>
          <w:lang w:val="el-GR"/>
        </w:rPr>
        <w:t>κατά την παρ. 2.2.6.</w:t>
      </w:r>
      <w:r w:rsidR="00DB1137" w:rsidRPr="006168D8">
        <w:rPr>
          <w:lang w:val="el-GR"/>
        </w:rPr>
        <w:t>2</w:t>
      </w:r>
      <w:r w:rsidR="00DB1137" w:rsidRPr="006168D8" w:rsidDel="00DB1137">
        <w:rPr>
          <w:lang w:val="el-GR"/>
        </w:rPr>
        <w:t xml:space="preserve"> </w:t>
      </w:r>
      <w:r w:rsidRPr="006168D8">
        <w:rPr>
          <w:lang w:val="el-GR"/>
        </w:rPr>
        <w:t xml:space="preserve"> της παρούσας</w:t>
      </w:r>
      <w:r w:rsidRPr="00F66CA0">
        <w:rPr>
          <w:lang w:val="el-GR"/>
        </w:rPr>
        <w:t xml:space="preserve">,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F66CA0">
        <w:rPr>
          <w:lang w:val="el-GR"/>
        </w:rPr>
        <w:t>παρούσα.</w:t>
      </w:r>
    </w:p>
    <w:bookmarkEnd w:id="191"/>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92"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92"/>
    <w:p w14:paraId="67DFCF77" w14:textId="4948B673"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31663E">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3C1E1A" w:rsidRDefault="00111D5A" w:rsidP="003610DE">
      <w:pPr>
        <w:pStyle w:val="4"/>
      </w:pPr>
      <w:bookmarkStart w:id="193" w:name="_Toc97194285"/>
      <w:bookmarkStart w:id="194" w:name="_Toc213076994"/>
      <w:r w:rsidRPr="003C1E1A">
        <w:t>Υπεργολαβία</w:t>
      </w:r>
      <w:bookmarkEnd w:id="193"/>
      <w:bookmarkEnd w:id="194"/>
      <w:r w:rsidRPr="003C1E1A">
        <w:t xml:space="preserve"> </w:t>
      </w:r>
    </w:p>
    <w:p w14:paraId="633050B2" w14:textId="08EF668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1663E">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31663E">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375110">
      <w:pPr>
        <w:pStyle w:val="3"/>
      </w:pPr>
      <w:bookmarkStart w:id="195" w:name="_Toc97194286"/>
      <w:bookmarkStart w:id="196" w:name="_Toc97194430"/>
      <w:bookmarkStart w:id="197" w:name="_Toc213076995"/>
      <w:r w:rsidRPr="00603221">
        <w:t>Κανόνες απόδειξης ποιοτικής επιλογής</w:t>
      </w:r>
      <w:bookmarkEnd w:id="195"/>
      <w:bookmarkEnd w:id="196"/>
      <w:bookmarkEnd w:id="197"/>
    </w:p>
    <w:p w14:paraId="1DF38431" w14:textId="77354A18" w:rsidR="00A817FC" w:rsidRPr="0049623E" w:rsidRDefault="00A817FC" w:rsidP="006168D8">
      <w:pPr>
        <w:shd w:val="clear" w:color="auto" w:fill="FFFFFF" w:themeFill="background1"/>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2.2.8</w:t>
      </w:r>
      <w:r>
        <w:rPr>
          <w:bCs/>
          <w:lang w:val="el-GR" w:eastAsia="ar-SA"/>
        </w:rPr>
        <w:fldChar w:fldCharType="end"/>
      </w:r>
      <w:r w:rsidRPr="0049623E">
        <w:rPr>
          <w:bCs/>
          <w:lang w:val="el-GR" w:eastAsia="ar-SA"/>
        </w:rPr>
        <w:t>, κρίνονται κατά την υποβολή της προσφοράς δια του ΕΕΕΣ</w:t>
      </w:r>
      <w:r w:rsidR="00715C12">
        <w:rPr>
          <w:bCs/>
          <w:lang w:val="el-GR" w:eastAsia="ar-SA"/>
        </w:rPr>
        <w:t xml:space="preserve"> σύμφωνα με</w:t>
      </w:r>
      <w:r w:rsidRPr="0049623E">
        <w:rPr>
          <w:bCs/>
          <w:lang w:val="el-GR" w:eastAsia="ar-SA"/>
        </w:rPr>
        <w:t xml:space="preserve"> τα οριζόμενα στην παράγραφο </w:t>
      </w:r>
      <w:r>
        <w:rPr>
          <w:bCs/>
          <w:lang w:val="el-GR" w:eastAsia="ar-SA"/>
        </w:rPr>
        <w:fldChar w:fldCharType="begin"/>
      </w:r>
      <w:r>
        <w:rPr>
          <w:bCs/>
          <w:lang w:val="el-GR" w:eastAsia="ar-SA"/>
        </w:rPr>
        <w:instrText xml:space="preserve"> REF _Ref74505997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7968DF">
        <w:rPr>
          <w:bCs/>
          <w:lang w:val="el-GR" w:eastAsia="ar-SA"/>
        </w:rPr>
        <w:instrText xml:space="preserve"> \* MERGEFORMAT </w:instrText>
      </w:r>
      <w:r w:rsidR="00E72FB5">
        <w:rPr>
          <w:bCs/>
          <w:lang w:val="el-GR" w:eastAsia="ar-SA"/>
        </w:rPr>
      </w:r>
      <w:r w:rsidR="00E72FB5">
        <w:rPr>
          <w:bCs/>
          <w:lang w:val="el-GR" w:eastAsia="ar-SA"/>
        </w:rPr>
        <w:fldChar w:fldCharType="separate"/>
      </w:r>
      <w:r w:rsidR="0031663E">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w:t>
      </w:r>
      <w:r w:rsidR="00A16BD9">
        <w:rPr>
          <w:bCs/>
          <w:lang w:val="el-GR" w:eastAsia="ar-SA"/>
        </w:rPr>
        <w:t xml:space="preserve">, με την </w:t>
      </w:r>
      <w:r w:rsidRPr="0049623E">
        <w:rPr>
          <w:bCs/>
          <w:lang w:val="el-GR" w:eastAsia="ar-SA"/>
        </w:rPr>
        <w:t>υπεύθυνη δήλωση, της περ. δ΄ της παρ. 3 του άρθρου 105</w:t>
      </w:r>
      <w:r>
        <w:rPr>
          <w:bCs/>
          <w:lang w:val="el-GR" w:eastAsia="ar-SA"/>
        </w:rPr>
        <w:t xml:space="preserve"> του ν. 4412/2016</w:t>
      </w:r>
      <w:r w:rsidRPr="0049623E">
        <w:rPr>
          <w:bCs/>
          <w:lang w:val="el-GR" w:eastAsia="ar-SA"/>
        </w:rPr>
        <w:t xml:space="preserve">. </w:t>
      </w:r>
    </w:p>
    <w:p w14:paraId="222313CF" w14:textId="4CEA2236" w:rsidR="00E72FB5" w:rsidRPr="0049623E" w:rsidRDefault="00E72FB5" w:rsidP="006168D8">
      <w:pPr>
        <w:shd w:val="clear" w:color="auto" w:fill="FFFFFF" w:themeFill="background1"/>
        <w:rPr>
          <w:bCs/>
          <w:lang w:val="el-GR" w:eastAsia="ar-SA"/>
        </w:rPr>
      </w:pPr>
      <w:bookmarkStart w:id="198" w:name="_Hlk180592688"/>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sidR="007968DF">
        <w:rPr>
          <w:lang w:val="el-GR" w:eastAsia="ar-SA"/>
        </w:rPr>
        <w:instrText xml:space="preserve"> \* MERGEFORMAT </w:instrText>
      </w:r>
      <w:r>
        <w:rPr>
          <w:lang w:val="el-GR" w:eastAsia="ar-SA"/>
        </w:rPr>
      </w:r>
      <w:r>
        <w:rPr>
          <w:lang w:val="el-GR" w:eastAsia="ar-SA"/>
        </w:rPr>
        <w:fldChar w:fldCharType="separate"/>
      </w:r>
      <w:r w:rsidR="0031663E">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sidR="007968DF">
        <w:rPr>
          <w:bCs/>
          <w:lang w:val="el-GR" w:eastAsia="ar-SA"/>
        </w:rPr>
        <w:instrText xml:space="preserve"> \* MERGEFORMAT </w:instrText>
      </w:r>
      <w:r>
        <w:rPr>
          <w:bCs/>
          <w:lang w:val="el-GR" w:eastAsia="ar-SA"/>
        </w:rPr>
      </w:r>
      <w:r>
        <w:rPr>
          <w:bCs/>
          <w:lang w:val="el-GR" w:eastAsia="ar-SA"/>
        </w:rPr>
        <w:fldChar w:fldCharType="separate"/>
      </w:r>
      <w:r w:rsidR="0031663E">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bookmarkEnd w:id="198"/>
    <w:p w14:paraId="36BBB508" w14:textId="108350FD"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31663E">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31663E">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31663E">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16E3EB88" w:rsidR="00E72FB5" w:rsidRPr="0049623E" w:rsidRDefault="00A215A7" w:rsidP="00E72FB5">
      <w:pPr>
        <w:suppressAutoHyphens w:val="0"/>
        <w:spacing w:after="160" w:line="259" w:lineRule="auto"/>
        <w:rPr>
          <w:rFonts w:eastAsia="Calibri" w:cs="Times New Roman"/>
          <w:lang w:val="el-GR" w:eastAsia="en-US"/>
        </w:rPr>
      </w:pPr>
      <w:bookmarkStart w:id="199" w:name="_Hlk180592791"/>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οφείλουν να ενημερώσουν αμελλητί την αναθέτουσα αρχή</w:t>
      </w:r>
      <w:bookmarkEnd w:id="199"/>
      <w:r w:rsidRPr="0049623E">
        <w:rPr>
          <w:rFonts w:eastAsia="Calibri" w:cs="Times New Roman"/>
          <w:lang w:val="el-GR" w:eastAsia="en-US"/>
        </w:rPr>
        <w:t xml:space="preserve">. </w:t>
      </w:r>
    </w:p>
    <w:p w14:paraId="6022CBC4" w14:textId="77777777" w:rsidR="008338F0" w:rsidRPr="00433C43" w:rsidRDefault="003355E7" w:rsidP="003610DE">
      <w:pPr>
        <w:pStyle w:val="4"/>
      </w:pPr>
      <w:bookmarkStart w:id="200" w:name="_Toc210839276"/>
      <w:bookmarkStart w:id="201" w:name="_Toc210840631"/>
      <w:bookmarkStart w:id="202" w:name="_Ref74505997"/>
      <w:bookmarkStart w:id="203" w:name="_Toc97194287"/>
      <w:bookmarkStart w:id="204" w:name="_Toc213076996"/>
      <w:bookmarkEnd w:id="200"/>
      <w:bookmarkEnd w:id="201"/>
      <w:r w:rsidRPr="00433C43">
        <w:t>Προκαταρκτική απόδειξη κατά την υποβολή προσφορών</w:t>
      </w:r>
      <w:bookmarkEnd w:id="202"/>
      <w:bookmarkEnd w:id="203"/>
      <w:bookmarkEnd w:id="204"/>
      <w:r w:rsidRPr="00433C43">
        <w:t xml:space="preserve"> </w:t>
      </w:r>
    </w:p>
    <w:p w14:paraId="50FEA1EB" w14:textId="4B7B63D7" w:rsidR="00E337D7" w:rsidRDefault="003355E7" w:rsidP="002D261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1663E">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31663E">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1663E">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1663E">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31663E">
        <w:rPr>
          <w:lang w:val="el-GR"/>
        </w:rPr>
        <w:t>2.2.7</w:t>
      </w:r>
      <w:r w:rsidR="00B622FA" w:rsidRPr="00603221">
        <w:rPr>
          <w:lang w:val="el-GR"/>
        </w:rPr>
        <w:fldChar w:fldCharType="end"/>
      </w:r>
      <w:r w:rsidRPr="00603221">
        <w:rPr>
          <w:lang w:val="el-GR"/>
        </w:rPr>
        <w:t xml:space="preserve"> της παρούσ</w:t>
      </w:r>
      <w:r w:rsidR="002D261F">
        <w:rPr>
          <w:lang w:val="el-GR"/>
        </w:rPr>
        <w:t>α</w:t>
      </w:r>
      <w:r w:rsidRPr="00603221">
        <w:rPr>
          <w:lang w:val="el-GR"/>
        </w:rPr>
        <w:t>ς,</w:t>
      </w:r>
      <w:r w:rsidRPr="00603221">
        <w:rPr>
          <w:rFonts w:eastAsia="SimSun"/>
          <w:lang w:val="el-GR"/>
        </w:rPr>
        <w:t xml:space="preserve"> </w:t>
      </w:r>
      <w:r w:rsidRPr="00603221">
        <w:rPr>
          <w:lang w:val="el-GR"/>
        </w:rPr>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041220">
        <w:rPr>
          <w:lang w:val="el-GR"/>
        </w:rPr>
        <w:t xml:space="preserve"> </w:t>
      </w:r>
      <w:r w:rsidR="00041220" w:rsidRPr="00041220">
        <w:rPr>
          <w:lang w:val="el-GR"/>
        </w:rPr>
        <w:t>ΕΥΡΩΠΑΙΚΟ ΕΝΙΑΙΟ ΕΓΓΡΑΦΟ ΣΥΜΒΑΣΗΣ (ΕΕΕΣ)</w:t>
      </w:r>
      <w:r w:rsidRPr="00603221">
        <w:rPr>
          <w:lang w:val="el-GR"/>
        </w:rPr>
        <w:t xml:space="preserve"> </w:t>
      </w:r>
      <w:r w:rsidR="003B0DD4">
        <w:rPr>
          <w:lang w:val="el-GR"/>
        </w:rPr>
        <w:t>-</w:t>
      </w:r>
      <w:r w:rsidR="00041220" w:rsidRPr="00041220">
        <w:rPr>
          <w:lang w:val="el-GR"/>
        </w:rPr>
        <w:t>ΠΑΡΑΡΤΗΜΑ ΙΙI – ΕΥΡΩΠΑΙΚΟ ΕΝΙΑΙΟ ΕΓΓΡΑΦΟ ΣΥΜΒΑΣΗΣ (ΕΕΕΣ)</w:t>
      </w:r>
      <w:r w:rsidRPr="003B0DD4">
        <w:rPr>
          <w:i/>
          <w:lang w:val="el-GR"/>
        </w:rPr>
        <w:t>,</w:t>
      </w:r>
      <w:r w:rsidRPr="003B0DD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E337D7">
        <w:rPr>
          <w:lang w:val="el-GR"/>
        </w:rPr>
        <w:t xml:space="preserve"> </w:t>
      </w:r>
      <w:bookmarkStart w:id="205" w:name="_Hlk180592914"/>
      <w:r w:rsidR="00E337D7">
        <w:rPr>
          <w:lang w:val="el-GR"/>
        </w:rPr>
        <w:t xml:space="preserve">και </w:t>
      </w:r>
      <w:bookmarkStart w:id="206" w:name="_Hlk202777778"/>
      <w:r w:rsidR="00E337D7">
        <w:rPr>
          <w:lang w:val="el-GR"/>
        </w:rPr>
        <w:t>λ</w:t>
      </w:r>
      <w:r w:rsidR="00E337D7" w:rsidRPr="001943E8">
        <w:rPr>
          <w:lang w:val="el-GR"/>
        </w:rPr>
        <w:t xml:space="preserve">ειτουργεί </w:t>
      </w:r>
      <w:r w:rsidR="00E337D7">
        <w:rPr>
          <w:lang w:val="el-GR"/>
        </w:rPr>
        <w:t xml:space="preserve">μόνο </w:t>
      </w:r>
      <w:r w:rsidR="00E337D7" w:rsidRPr="001943E8">
        <w:rPr>
          <w:lang w:val="el-GR"/>
        </w:rPr>
        <w:t>ως προκαταρκτική απόδειξη προς αντικατάσταση των πιστοποιητικών που εκδίδουν δημόσιες αρχές ή τρίτα μέρη</w:t>
      </w:r>
      <w:bookmarkEnd w:id="206"/>
      <w:r w:rsidR="00F64037">
        <w:rPr>
          <w:lang w:val="el-GR"/>
        </w:rPr>
        <w:t>.</w:t>
      </w:r>
    </w:p>
    <w:bookmarkEnd w:id="205"/>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BB72871"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Pr>
          <w:bCs/>
          <w:iCs/>
          <w:lang w:val="el-GR"/>
        </w:rPr>
        <w:t>αυτό</w:t>
      </w:r>
      <w:r>
        <w:rPr>
          <w:bCs/>
          <w:iCs/>
          <w:lang w:val="el-GR"/>
        </w:rPr>
        <w:t>.</w:t>
      </w:r>
    </w:p>
    <w:p w14:paraId="5D6BA7A4" w14:textId="17C161A4" w:rsidR="00F64037" w:rsidRDefault="00F64037" w:rsidP="00F64037">
      <w:pPr>
        <w:rPr>
          <w:lang w:val="el-GR"/>
        </w:rPr>
      </w:pPr>
      <w:r w:rsidRPr="003D62F0">
        <w:rPr>
          <w:lang w:val="el-GR"/>
        </w:rPr>
        <w:t>Κατά την υποβολή του ΕΕΕΣ, καθώς και της συνοδευτικής υπεύθυνης δήλωσης, είναι δυνατή, με μόνη την υπογραφή το</w:t>
      </w:r>
      <w:r w:rsidR="004F7D3D">
        <w:rPr>
          <w:lang w:val="el-GR"/>
        </w:rPr>
        <w:t>ύ</w:t>
      </w:r>
      <w:r w:rsidRPr="003D62F0">
        <w:rPr>
          <w:lang w:val="el-GR"/>
        </w:rPr>
        <w:t xml:space="preserve"> κατά περίπτωση εκπροσώπου το</w:t>
      </w:r>
      <w:r w:rsidR="004F7D3D">
        <w:rPr>
          <w:lang w:val="el-GR"/>
        </w:rPr>
        <w:t>ύ</w:t>
      </w:r>
      <w:r w:rsidRPr="003D62F0">
        <w:rPr>
          <w:lang w:val="el-GR"/>
        </w:rPr>
        <w:t xml:space="preserve">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Pr>
          <w:lang w:val="el-GR"/>
        </w:rPr>
        <w:t>ν</w:t>
      </w:r>
      <w:r>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8393FF2" w:rsidR="00F64037" w:rsidRPr="00901D54"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Pr>
          <w:rFonts w:eastAsia="Calibri" w:cs="Times New Roman"/>
          <w:lang w:val="el-GR" w:eastAsia="en-US"/>
        </w:rPr>
        <w:t>σ</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4EFDCAF6"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B6142D4" w14:textId="4D7E5D43" w:rsidR="00F64037"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Pr>
          <w:rFonts w:eastAsia="Calibri" w:cs="Times New Roman"/>
          <w:lang w:val="el-GR" w:eastAsia="en-US"/>
        </w:rPr>
        <w:t>σχετικά με την</w:t>
      </w:r>
      <w:r w:rsidRPr="00E14C02">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62AB3A30" w:rsidR="00BE6996" w:rsidRPr="00F62DBC" w:rsidRDefault="00BE6996" w:rsidP="00BE6996">
      <w:pPr>
        <w:suppressAutoHyphens w:val="0"/>
        <w:spacing w:after="0" w:line="259" w:lineRule="auto"/>
        <w:rPr>
          <w:rFonts w:eastAsia="Calibri" w:cs="Times New Roman"/>
          <w:lang w:val="el-GR" w:eastAsia="en-US"/>
        </w:rPr>
      </w:pPr>
      <w:bookmarkStart w:id="207" w:name="_Hlk202777947"/>
      <w:bookmarkStart w:id="208" w:name="_Hlk180593219"/>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03CCB3A0"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β. εάν τα μέτρα κρίθηκαν ως επαρκή ή μη επαρκή</w:t>
      </w:r>
      <w:r>
        <w:rPr>
          <w:rFonts w:eastAsia="Calibri" w:cs="Times New Roman"/>
          <w:lang w:val="el-GR" w:eastAsia="en-US"/>
        </w:rPr>
        <w:t>,</w:t>
      </w:r>
      <w:r w:rsidRPr="00F62DBC">
        <w:rPr>
          <w:rFonts w:eastAsia="Calibri" w:cs="Times New Roman"/>
          <w:lang w:val="el-GR" w:eastAsia="en-US"/>
        </w:rPr>
        <w:t xml:space="preserve"> επισυνάπτοντας την απόφαση της περ. α με βάση την</w:t>
      </w:r>
      <w:r w:rsidR="00DF1B84">
        <w:rPr>
          <w:rFonts w:eastAsia="Calibri" w:cs="Times New Roman"/>
          <w:lang w:val="el-GR" w:eastAsia="en-US"/>
        </w:rPr>
        <w:t xml:space="preserve"> </w:t>
      </w:r>
      <w:r w:rsidRPr="00F62DBC">
        <w:rPr>
          <w:rFonts w:eastAsia="Calibri" w:cs="Times New Roman"/>
          <w:lang w:val="el-GR" w:eastAsia="en-US"/>
        </w:rPr>
        <w:t>οποία έχουν κριθεί τα συγκεκριμένα μέτρα αυτοκάθαρσης</w:t>
      </w:r>
      <w:r>
        <w:rPr>
          <w:rFonts w:eastAsia="Calibri" w:cs="Times New Roman"/>
          <w:lang w:val="el-GR" w:eastAsia="en-US"/>
        </w:rPr>
        <w:t>.</w:t>
      </w:r>
      <w:r w:rsidRPr="00DF36C6">
        <w:rPr>
          <w:rFonts w:eastAsia="Calibri" w:cs="Times New Roman"/>
          <w:lang w:val="el-GR" w:eastAsia="en-US"/>
        </w:rPr>
        <w:t xml:space="preserve"> </w:t>
      </w:r>
      <w:r w:rsidRPr="0096690C">
        <w:rPr>
          <w:rFonts w:eastAsia="Calibri" w:cs="Times New Roman"/>
          <w:lang w:val="el-GR" w:eastAsia="en-US"/>
        </w:rPr>
        <w:t>Περαιτέρω</w:t>
      </w:r>
      <w:r>
        <w:rPr>
          <w:rFonts w:eastAsia="Calibri" w:cs="Times New Roman"/>
          <w:lang w:val="el-GR" w:eastAsia="en-US"/>
        </w:rPr>
        <w:t>,</w:t>
      </w:r>
      <w:r w:rsidRPr="0096690C">
        <w:rPr>
          <w:rFonts w:eastAsia="Calibri" w:cs="Times New Roman"/>
          <w:lang w:val="el-GR"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val="el-GR" w:eastAsia="en-US"/>
        </w:rPr>
        <w:t xml:space="preserve">.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bookmarkEnd w:id="207"/>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62BF454E" w14:textId="661AD79E" w:rsidR="00BE6996" w:rsidRPr="000649DF" w:rsidRDefault="00BE6996" w:rsidP="00BE6996">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31663E" w:rsidRPr="003F6BD1">
        <w:t>ΠΑΡΑΡΤΗΜΑ VIΙ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52605D45" w:rsidR="00C0210C" w:rsidRDefault="00C0210C" w:rsidP="003610DE">
      <w:pPr>
        <w:pStyle w:val="4"/>
        <w:rPr>
          <w:rFonts w:ascii="Calibri" w:hAnsi="Calibri" w:cs="Calibri"/>
        </w:rPr>
      </w:pPr>
      <w:bookmarkStart w:id="209" w:name="_Toc74566838"/>
      <w:bookmarkStart w:id="210" w:name="_Toc74566839"/>
      <w:bookmarkStart w:id="211" w:name="_Toc74566840"/>
      <w:bookmarkStart w:id="212" w:name="_Toc74566841"/>
      <w:bookmarkStart w:id="213" w:name="_Toc74566842"/>
      <w:bookmarkStart w:id="214" w:name="_Toc74566843"/>
      <w:bookmarkStart w:id="215" w:name="_Toc74566844"/>
      <w:bookmarkStart w:id="216" w:name="_Toc74566845"/>
      <w:bookmarkStart w:id="217" w:name="_Toc74566846"/>
      <w:bookmarkStart w:id="218" w:name="_Toc74566847"/>
      <w:bookmarkStart w:id="219" w:name="_Toc74566848"/>
      <w:bookmarkStart w:id="220" w:name="_Toc74566849"/>
      <w:bookmarkStart w:id="221" w:name="_Hlk35420523"/>
      <w:bookmarkStart w:id="222" w:name="_Ref40957856"/>
      <w:bookmarkStart w:id="223" w:name="_Toc97194288"/>
      <w:bookmarkStart w:id="224" w:name="_Toc213076997"/>
      <w:bookmarkEnd w:id="208"/>
      <w:bookmarkEnd w:id="209"/>
      <w:bookmarkEnd w:id="210"/>
      <w:bookmarkEnd w:id="211"/>
      <w:bookmarkEnd w:id="212"/>
      <w:bookmarkEnd w:id="213"/>
      <w:bookmarkEnd w:id="214"/>
      <w:bookmarkEnd w:id="215"/>
      <w:bookmarkEnd w:id="216"/>
      <w:bookmarkEnd w:id="217"/>
      <w:bookmarkEnd w:id="218"/>
      <w:bookmarkEnd w:id="219"/>
      <w:bookmarkEnd w:id="220"/>
      <w:r w:rsidRPr="00C0210C">
        <w:t>Αποδεικτικά μέσα</w:t>
      </w:r>
      <w:r>
        <w:rPr>
          <w:rFonts w:ascii="Calibri" w:hAnsi="Calibri"/>
        </w:rPr>
        <w:t xml:space="preserve"> </w:t>
      </w:r>
      <w:bookmarkEnd w:id="221"/>
      <w:r w:rsidRPr="0077634D">
        <w:rPr>
          <w:rFonts w:ascii="Calibri" w:hAnsi="Calibri"/>
        </w:rPr>
        <w:t xml:space="preserve">- </w:t>
      </w:r>
      <w:r w:rsidRPr="00C0210C">
        <w:t>Δικαιολογητικά προσωρινού αναδόχου</w:t>
      </w:r>
      <w:bookmarkEnd w:id="222"/>
      <w:bookmarkEnd w:id="223"/>
      <w:bookmarkEnd w:id="224"/>
    </w:p>
    <w:p w14:paraId="25E723E4" w14:textId="43BA6C02" w:rsidR="008338F0" w:rsidRPr="006F27B1" w:rsidRDefault="003355E7" w:rsidP="006168D8">
      <w:pPr>
        <w:shd w:val="clear" w:color="auto" w:fill="FFFFFF" w:themeFill="background1"/>
        <w:rPr>
          <w:bCs/>
          <w:strike/>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w:t>
      </w:r>
      <w:r w:rsidR="00B9111A" w:rsidRPr="006F27B1">
        <w:rPr>
          <w:bCs/>
          <w:lang w:val="el-GR"/>
        </w:rPr>
        <w:t xml:space="preserve">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6F27B1">
        <w:rPr>
          <w:bCs/>
          <w:lang w:val="el-GR"/>
        </w:rPr>
        <w:fldChar w:fldCharType="begin"/>
      </w:r>
      <w:r w:rsidR="00B9111A" w:rsidRPr="006F27B1">
        <w:rPr>
          <w:bCs/>
          <w:lang w:val="el-GR"/>
        </w:rPr>
        <w:instrText xml:space="preserve"> REF _Ref67613215 \r \h </w:instrText>
      </w:r>
      <w:r w:rsidR="0074724C" w:rsidRPr="006F27B1">
        <w:rPr>
          <w:bCs/>
          <w:lang w:val="el-GR"/>
        </w:rPr>
        <w:instrText xml:space="preserve"> \* MERGEFORMAT </w:instrText>
      </w:r>
      <w:r w:rsidR="00B9111A" w:rsidRPr="006F27B1">
        <w:rPr>
          <w:bCs/>
          <w:lang w:val="el-GR"/>
        </w:rPr>
      </w:r>
      <w:r w:rsidR="00B9111A" w:rsidRPr="006F27B1">
        <w:rPr>
          <w:bCs/>
          <w:lang w:val="el-GR"/>
        </w:rPr>
        <w:fldChar w:fldCharType="separate"/>
      </w:r>
      <w:r w:rsidR="0031663E">
        <w:rPr>
          <w:bCs/>
          <w:lang w:val="el-GR"/>
        </w:rPr>
        <w:t>3.2</w:t>
      </w:r>
      <w:r w:rsidR="00B9111A" w:rsidRPr="006F27B1">
        <w:rPr>
          <w:bCs/>
          <w:lang w:val="el-GR"/>
        </w:rPr>
        <w:fldChar w:fldCharType="end"/>
      </w:r>
      <w:r w:rsidR="00B9111A" w:rsidRPr="006F27B1">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06F27B1">
        <w:rPr>
          <w:bCs/>
          <w:lang w:val="el-GR"/>
        </w:rPr>
        <w:t xml:space="preserve"> </w:t>
      </w:r>
      <w:bookmarkStart w:id="225" w:name="_Hlk202778010"/>
    </w:p>
    <w:bookmarkEnd w:id="225"/>
    <w:p w14:paraId="2F58972E" w14:textId="77777777" w:rsidR="00B9111A" w:rsidRDefault="00B9111A" w:rsidP="00B9111A">
      <w:pPr>
        <w:rPr>
          <w:bCs/>
          <w:lang w:val="el-GR"/>
        </w:rPr>
      </w:pPr>
      <w:r w:rsidRPr="006F27B1">
        <w:rPr>
          <w:bCs/>
          <w:lang w:val="el-GR"/>
        </w:rPr>
        <w:t>Οι οικονομικοί φορείς δεν υποχρεούνται να υποβάλλουν δικαιολογητικά ή άλλα αποδεικτικά στοιχεία,</w:t>
      </w:r>
      <w:r>
        <w:rPr>
          <w:bCs/>
          <w:lang w:val="el-GR"/>
        </w:rPr>
        <w:t xml:space="preserve">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2D0E71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31663E">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434E2D22"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31663E">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0D5C3CD4" w:rsidR="00187EA5" w:rsidRPr="00C229F3" w:rsidRDefault="00187EA5" w:rsidP="00B9111A">
      <w:pPr>
        <w:rPr>
          <w:lang w:val="el-GR"/>
        </w:rPr>
      </w:pPr>
      <w:bookmarkStart w:id="226" w:name="_Hlk180593429"/>
      <w:r>
        <w:rPr>
          <w:lang w:val="el-GR"/>
        </w:rPr>
        <w:t xml:space="preserve">Τα εν λόγω πιστοποιητικά υποβάλλονται μαζί με τα υπόλοιπα αποδεικτικά μέσα </w:t>
      </w:r>
      <w:r w:rsidR="00E97D1B">
        <w:rPr>
          <w:lang w:val="el-GR"/>
        </w:rPr>
        <w:t>της παραγράφου 3.2 της παρούσας,</w:t>
      </w:r>
      <w:r w:rsidR="00E97D1B"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r w:rsidR="0061792C">
        <w:rPr>
          <w:lang w:val="el-GR"/>
        </w:rPr>
        <w:t>.</w:t>
      </w:r>
    </w:p>
    <w:bookmarkEnd w:id="226"/>
    <w:p w14:paraId="7790D2A8" w14:textId="634B1CC1"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1663E">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1663E">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C2C7932"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31663E">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1550280B" w:rsidR="00C27CEC"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31663E">
        <w:rPr>
          <w:lang w:val="el-GR"/>
        </w:rPr>
        <w:t>2.2.3.1</w:t>
      </w:r>
      <w:r w:rsidRPr="00821852">
        <w:rPr>
          <w:lang w:val="el-GR"/>
        </w:rPr>
        <w:fldChar w:fldCharType="end"/>
      </w:r>
      <w:r w:rsidR="003126D7">
        <w:rPr>
          <w:color w:val="000000"/>
          <w:lang w:val="el-GR"/>
        </w:rPr>
        <w:t>.</w:t>
      </w:r>
    </w:p>
    <w:p w14:paraId="34C88E40" w14:textId="77777777" w:rsidR="003126D7" w:rsidRPr="005D30C2" w:rsidRDefault="003126D7" w:rsidP="003126D7">
      <w:pPr>
        <w:rPr>
          <w:b/>
          <w:bCs/>
          <w:lang w:val="el-GR"/>
        </w:rPr>
      </w:pPr>
      <w:r w:rsidRPr="006168D8">
        <w:rPr>
          <w:b/>
          <w:bCs/>
          <w:lang w:val="el-GR"/>
        </w:rPr>
        <w:t xml:space="preserve">ΠΡΟΣΟΧΗ: Επιπλέον των ανωτέρω, </w:t>
      </w:r>
      <w:r w:rsidRPr="006168D8">
        <w:rPr>
          <w:b/>
          <w:bCs/>
          <w:u w:val="single"/>
          <w:lang w:val="el-GR"/>
        </w:rPr>
        <w:t>ειδικά οι οικονομικοί φορείς νομικά πρόσωπα ή οντότητες που έχουν την εγκατάστασή τους στην Ελλάδα</w:t>
      </w:r>
      <w:r w:rsidRPr="006168D8">
        <w:rPr>
          <w:b/>
          <w:bCs/>
          <w:lang w:val="el-GR"/>
        </w:rPr>
        <w:t xml:space="preserve">, προσκομίζουν </w:t>
      </w:r>
      <w:r w:rsidRPr="006168D8">
        <w:rPr>
          <w:b/>
          <w:bCs/>
          <w:u w:val="single"/>
          <w:lang w:val="el-GR"/>
        </w:rPr>
        <w:t>ένορκη βεβαίωση</w:t>
      </w:r>
      <w:r w:rsidRPr="006168D8">
        <w:rPr>
          <w:b/>
          <w:bCs/>
          <w:lang w:val="el-GR"/>
        </w:rPr>
        <w:t>, κατ’ εφαρμογή του άρθρου 80, παρ.2, του ν.4412/2016 περί μη έκδοσης αμετάκλητης ποινικής απόφασης επιβολής εις βάρος τους κυρώσεων του άρθρου 134 του ν. 5090/2024 (Α΄30). Επισημαίνεται ότι αυτή αποτελεί επαρκή απόδειξη περί του ότι δεν εμπίπτει σε καμία από τις περιπτώσεις των αδικημάτων δωροδοκίας που αναφέρονται στο άρθρο 73, παρ.1, καθώς δεν έχει ακόμη προβλεφθεί η τήρηση ποινικού μητρώου για τα νομικά πρόσωπα ή οντότητες, ούτε η έκδοση ισοδύναμου με το απόσπασμα ποινικού μητρώου εγγράφου (Έγγραφο ΕΑΔΗΣΥ με αρ. πρωτ. 5868/07-06-2024 με τίτλο: «Αποκλεισμός νομικών προσώπων και οντοτήτων από τις δημόσιες συμβάσεις και συμβάσεις παραχώρησης, ΑΔΑ: ΡΝΑ1ΟΞΤΒ-ΗΩ0).</w:t>
      </w:r>
    </w:p>
    <w:p w14:paraId="0FE55007" w14:textId="51A3D4E5"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31663E">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Pr>
          <w:color w:val="000000"/>
          <w:lang w:val="el-GR"/>
        </w:rPr>
        <w:t>σε</w:t>
      </w:r>
      <w:r w:rsidRPr="005609B2">
        <w:rPr>
          <w:color w:val="000000"/>
          <w:lang w:val="el-GR"/>
        </w:rPr>
        <w:t xml:space="preserve"> ισχύ κατά το</w:t>
      </w:r>
      <w:r w:rsidR="005F652F">
        <w:rPr>
          <w:color w:val="000000"/>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7C8D446"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31663E">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3126D7">
        <w:rPr>
          <w:color w:val="000000"/>
          <w:lang w:val="el-GR"/>
        </w:rPr>
        <w:t>Α.Α.Δ.Ε.</w:t>
      </w:r>
    </w:p>
    <w:p w14:paraId="436458C7" w14:textId="24BCEE1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31663E">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615DB8DE"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31663E">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41B8C8F1"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31663E">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22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22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228"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228"/>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04035BC4" w:rsidR="008E444E" w:rsidRDefault="00101772" w:rsidP="008E444E">
      <w:pPr>
        <w:rPr>
          <w:b/>
          <w:color w:val="000000"/>
          <w:lang w:val="el-GR"/>
        </w:rPr>
      </w:pPr>
      <w:r>
        <w:rPr>
          <w:bCs/>
          <w:color w:val="000000"/>
          <w:lang w:val="el-GR"/>
        </w:rPr>
        <w:t>Για</w:t>
      </w:r>
      <w:r w:rsidR="008E444E">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008E444E">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7C2A6992"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w:t>
      </w:r>
      <w:r w:rsidR="00101772">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31663E">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483F21A"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31663E">
        <w:rPr>
          <w:lang w:val="el-GR"/>
        </w:rPr>
        <w:t>2.2.3.9</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E4C28F0" w14:textId="449D1A97" w:rsidR="00614898" w:rsidRDefault="00614898" w:rsidP="006168D8">
      <w:pPr>
        <w:tabs>
          <w:tab w:val="left" w:pos="1980"/>
        </w:tabs>
        <w:rPr>
          <w:color w:val="000000"/>
          <w:lang w:val="el-GR"/>
        </w:rPr>
      </w:pPr>
      <w:r w:rsidRPr="00FA08C7">
        <w:rPr>
          <w:b/>
          <w:color w:val="000000"/>
          <w:lang w:val="el-GR"/>
        </w:rPr>
        <w:t>στ)</w:t>
      </w:r>
      <w:r>
        <w:rPr>
          <w:color w:val="000000"/>
          <w:lang w:val="el-GR"/>
        </w:rPr>
        <w:t xml:space="preserve"> </w:t>
      </w:r>
      <w:r w:rsidR="003126D7">
        <w:rPr>
          <w:color w:val="000000"/>
          <w:lang w:val="el-GR"/>
        </w:rPr>
        <w:t>διατηρείται για λόγους αρίθμησης</w:t>
      </w:r>
    </w:p>
    <w:p w14:paraId="7E2D7986" w14:textId="5A11F323" w:rsidR="00981F81" w:rsidRDefault="00981F81" w:rsidP="00614898">
      <w:pPr>
        <w:rPr>
          <w:color w:val="000000"/>
          <w:lang w:val="el-GR"/>
        </w:rPr>
      </w:pPr>
      <w:bookmarkStart w:id="229" w:name="_Hlk180594897"/>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981F81">
        <w:rPr>
          <w:bCs/>
          <w:i/>
          <w:color w:val="000000"/>
          <w:lang w:val="el-GR"/>
        </w:rPr>
        <w:t xml:space="preserve"> (υπόδειγμα του περιεχομένου της υπεύθυνης δήλωσης περιλαμβάνεται στο Παράρτημα </w:t>
      </w:r>
      <w:r w:rsidR="007E12CF">
        <w:rPr>
          <w:bCs/>
          <w:i/>
          <w:color w:val="000000"/>
          <w:lang w:val="en-US"/>
        </w:rPr>
        <w:t>V</w:t>
      </w:r>
      <w:r w:rsidRPr="00981F81">
        <w:rPr>
          <w:bCs/>
          <w:i/>
          <w:color w:val="000000"/>
          <w:lang w:val="el-GR"/>
        </w:rPr>
        <w:t>ΙΙ της παρούσας Διακήρυξης</w:t>
      </w:r>
      <w:r w:rsidRPr="00981F81">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bookmarkEnd w:id="229"/>
    <w:p w14:paraId="5ACB4F36" w14:textId="77777777" w:rsidR="004D042A" w:rsidRPr="00DD1A4B" w:rsidRDefault="004D042A">
      <w:pPr>
        <w:rPr>
          <w:b/>
          <w:bCs/>
          <w:lang w:val="el-GR"/>
        </w:rPr>
      </w:pPr>
    </w:p>
    <w:p w14:paraId="44AAA428" w14:textId="3142CD41"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31663E">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230" w:name="_Hlk67663604"/>
      <w:r w:rsidR="00A61AA7" w:rsidRPr="00603221">
        <w:rPr>
          <w:b/>
          <w:lang w:val="el-GR"/>
        </w:rPr>
        <w:t xml:space="preserve">οι οικονομικοί φορείς </w:t>
      </w:r>
      <w:bookmarkEnd w:id="230"/>
      <w:r w:rsidR="00A61AA7" w:rsidRPr="00603221">
        <w:rPr>
          <w:b/>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04A7A"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7DAD29C8" w:rsidR="00915C7C" w:rsidRPr="00603221" w:rsidRDefault="00D56132" w:rsidP="00915C7C">
            <w:pPr>
              <w:pStyle w:val="Tabletext"/>
              <w:jc w:val="both"/>
              <w:rPr>
                <w:rFonts w:cs="Tahoma"/>
                <w:b/>
                <w:bCs/>
                <w:sz w:val="22"/>
                <w:szCs w:val="22"/>
              </w:rPr>
            </w:pPr>
            <w:r w:rsidRPr="00603221">
              <w:rPr>
                <w:rFonts w:cs="Tahoma"/>
                <w:b/>
                <w:bCs/>
                <w:sz w:val="22"/>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6F27B1" w:rsidRPr="00603221">
              <w:rPr>
                <w:rFonts w:cs="Tahoma"/>
                <w:b/>
                <w:bCs/>
                <w:sz w:val="22"/>
                <w:szCs w:val="22"/>
              </w:rPr>
              <w:t>ήτοι Παροχή</w:t>
            </w:r>
            <w:r w:rsidR="006F27B1" w:rsidRPr="006F27B1">
              <w:rPr>
                <w:rFonts w:cs="Tahoma"/>
                <w:b/>
                <w:sz w:val="22"/>
                <w:szCs w:val="22"/>
              </w:rPr>
              <w:t xml:space="preserve"> συμβουλευτικών υπηρεσιών σε θέματα Τεχνολογιών Πληροφορικής και παροχή υπηρεσιών συμβούλου νομικής υποστήριξης.</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04A7A"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40BD8D72" w:rsidR="00264DF8" w:rsidRDefault="00872F65">
            <w:pPr>
              <w:rPr>
                <w:rFonts w:eastAsia="Calibri"/>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Pr>
                <w:rFonts w:eastAsia="Calibri"/>
                <w:lang w:val="el-GR"/>
              </w:rPr>
              <w:t xml:space="preserve">   </w:t>
            </w:r>
          </w:p>
          <w:p w14:paraId="775B0F79" w14:textId="5CA0DED2" w:rsidR="00D05C7B" w:rsidRPr="00603221" w:rsidRDefault="00CD77AE" w:rsidP="006F27B1">
            <w:pPr>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872F65" w:rsidRPr="00872F65">
              <w:rPr>
                <w:lang w:val="el-GR"/>
              </w:rPr>
              <w:t xml:space="preserve"> </w:t>
            </w:r>
          </w:p>
        </w:tc>
      </w:tr>
    </w:tbl>
    <w:p w14:paraId="3370B521" w14:textId="77777777" w:rsidR="0041248A" w:rsidRDefault="0041248A">
      <w:pPr>
        <w:rPr>
          <w:b/>
          <w:lang w:val="el-GR"/>
        </w:rPr>
      </w:pPr>
    </w:p>
    <w:p w14:paraId="05E17FF2" w14:textId="2290F702" w:rsidR="00282306" w:rsidRPr="0041248A" w:rsidRDefault="00282306" w:rsidP="00282306">
      <w:pPr>
        <w:rPr>
          <w:bCs/>
          <w:lang w:val="el-GR"/>
        </w:rPr>
      </w:pPr>
      <w:bookmarkStart w:id="23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231"/>
    <w:p w14:paraId="36F608EF" w14:textId="77777777" w:rsidR="00270326" w:rsidRPr="00603221" w:rsidRDefault="00270326">
      <w:pPr>
        <w:rPr>
          <w:lang w:val="el-GR"/>
        </w:rPr>
      </w:pPr>
    </w:p>
    <w:p w14:paraId="17C17E23" w14:textId="3CB19906"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31663E">
        <w:rPr>
          <w:b/>
          <w:lang w:val="el-GR"/>
        </w:rPr>
        <w:t>2.2.5</w:t>
      </w:r>
      <w:r w:rsidR="00B622FA" w:rsidRPr="00603221">
        <w:rPr>
          <w:b/>
          <w:lang w:val="el-GR"/>
        </w:rPr>
        <w:fldChar w:fldCharType="end"/>
      </w:r>
      <w:r w:rsidRPr="00603221">
        <w:rPr>
          <w:b/>
          <w:lang w:val="el-GR"/>
        </w:rPr>
        <w:t xml:space="preserve"> </w:t>
      </w:r>
      <w:bookmarkStart w:id="23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04A7A" w14:paraId="364D20BB" w14:textId="77777777" w:rsidTr="009C5EA6">
        <w:trPr>
          <w:trHeight w:val="711"/>
        </w:trPr>
        <w:tc>
          <w:tcPr>
            <w:tcW w:w="675" w:type="dxa"/>
            <w:shd w:val="clear" w:color="auto" w:fill="D9D9D9"/>
          </w:tcPr>
          <w:bookmarkEnd w:id="23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1D90E050" w14:textId="2507D272" w:rsidR="00D56132" w:rsidRPr="00603221"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w:t>
            </w:r>
            <w:r w:rsidR="006F27B1">
              <w:rPr>
                <w:b/>
                <w:lang w:val="el-GR" w:eastAsia="el-GR"/>
              </w:rPr>
              <w:t xml:space="preserve">κλεισμένες </w:t>
            </w:r>
            <w:r w:rsidRPr="00603221">
              <w:rPr>
                <w:b/>
                <w:lang w:val="el-GR" w:eastAsia="el-GR"/>
              </w:rPr>
              <w:t xml:space="preserve">οικονομικές χρήσεις ή, τις οικονομικές χρήσεις κατά τις οποίες ο οικονομικός φορέας δραστηριοποιείται, αν είναι λιγότερες από τρεις </w:t>
            </w:r>
            <w:r w:rsidRPr="006168D8">
              <w:rPr>
                <w:b/>
                <w:lang w:val="el-GR" w:eastAsia="el-GR"/>
              </w:rPr>
              <w:t>(</w:t>
            </w:r>
            <w:r w:rsidR="006F27B1" w:rsidRPr="006168D8">
              <w:rPr>
                <w:b/>
                <w:lang w:val="el-GR" w:eastAsia="el-GR"/>
              </w:rPr>
              <w:t>2022</w:t>
            </w:r>
            <w:r w:rsidRPr="006168D8">
              <w:rPr>
                <w:b/>
                <w:lang w:val="el-GR" w:eastAsia="el-GR"/>
              </w:rPr>
              <w:t>-</w:t>
            </w:r>
            <w:r w:rsidR="006F27B1" w:rsidRPr="006168D8">
              <w:rPr>
                <w:b/>
                <w:lang w:val="el-GR" w:eastAsia="el-GR"/>
              </w:rPr>
              <w:t>2023</w:t>
            </w:r>
            <w:r w:rsidRPr="006168D8">
              <w:rPr>
                <w:b/>
                <w:lang w:val="el-GR" w:eastAsia="el-GR"/>
              </w:rPr>
              <w:t>-</w:t>
            </w:r>
            <w:r w:rsidR="006F27B1" w:rsidRPr="006168D8">
              <w:rPr>
                <w:b/>
                <w:lang w:val="el-GR" w:eastAsia="el-GR"/>
              </w:rPr>
              <w:t>2024</w:t>
            </w:r>
            <w:r w:rsidRPr="006168D8">
              <w:rPr>
                <w:b/>
                <w:lang w:val="el-GR" w:eastAsia="el-GR"/>
              </w:rPr>
              <w:t>)</w:t>
            </w:r>
            <w:r w:rsidR="00916110" w:rsidRPr="00603221">
              <w:rPr>
                <w:b/>
                <w:lang w:val="el-GR" w:eastAsia="el-GR"/>
              </w:rPr>
              <w:t xml:space="preserve">, </w:t>
            </w:r>
            <w:r w:rsidR="00785C90" w:rsidRPr="00785C90">
              <w:rPr>
                <w:b/>
                <w:lang w:val="el-GR" w:eastAsia="el-GR"/>
              </w:rPr>
              <w:t xml:space="preserve">ίσο ή μεγαλύτερο </w:t>
            </w:r>
            <w:r w:rsidR="00785C90">
              <w:rPr>
                <w:b/>
                <w:lang w:val="el-GR" w:eastAsia="el-GR"/>
              </w:rPr>
              <w:t xml:space="preserve">του </w:t>
            </w:r>
            <w:r w:rsidR="006F27B1" w:rsidRPr="006168D8">
              <w:rPr>
                <w:b/>
                <w:lang w:val="el-GR" w:eastAsia="el-GR"/>
              </w:rPr>
              <w:t>150</w:t>
            </w:r>
            <w:r w:rsidR="00966FED" w:rsidRPr="006168D8">
              <w:rPr>
                <w:b/>
                <w:lang w:val="el-GR" w:eastAsia="el-GR"/>
              </w:rPr>
              <w:t xml:space="preserve">% </w:t>
            </w:r>
            <w:r w:rsidR="00014B60">
              <w:rPr>
                <w:b/>
                <w:lang w:val="el-GR" w:eastAsia="el-GR"/>
              </w:rPr>
              <w:t xml:space="preserve">της εκτιμώμενης αξίας </w:t>
            </w:r>
            <w:r w:rsidR="007D511A">
              <w:rPr>
                <w:b/>
                <w:lang w:val="el-GR" w:eastAsia="el-GR"/>
              </w:rPr>
              <w:t xml:space="preserve">(χωρίς ΦΠΑ) </w:t>
            </w:r>
            <w:r w:rsidR="00014B60">
              <w:rPr>
                <w:b/>
                <w:lang w:val="el-GR" w:eastAsia="el-GR"/>
              </w:rPr>
              <w:t xml:space="preserve">της </w:t>
            </w:r>
            <w:r w:rsidRPr="00966FED">
              <w:rPr>
                <w:b/>
                <w:lang w:val="el-GR" w:eastAsia="el-GR"/>
              </w:rPr>
              <w:t xml:space="preserve">υπό ανάθεση </w:t>
            </w:r>
            <w:r w:rsidR="00014B60">
              <w:rPr>
                <w:b/>
                <w:lang w:val="el-GR" w:eastAsia="el-GR"/>
              </w:rPr>
              <w:t>σύμβασης</w:t>
            </w:r>
            <w:r w:rsidRPr="00966FED">
              <w:rPr>
                <w:b/>
                <w:lang w:val="el-GR" w:eastAsia="el-GR"/>
              </w:rPr>
              <w:t>, για το οπο</w:t>
            </w:r>
            <w:r w:rsidR="00621A10" w:rsidRPr="00966FED">
              <w:rPr>
                <w:b/>
                <w:lang w:val="el-GR" w:eastAsia="el-GR"/>
              </w:rPr>
              <w:t>ίο</w:t>
            </w:r>
            <w:r w:rsidRPr="00966FED">
              <w:rPr>
                <w:b/>
                <w:lang w:val="el-GR" w:eastAsia="el-GR"/>
              </w:rPr>
              <w:t xml:space="preserve"> υποβάλλει προσφορά</w:t>
            </w:r>
            <w:r w:rsidRPr="00603221">
              <w:rPr>
                <w:b/>
                <w:lang w:val="el-GR" w:eastAsia="el-GR"/>
              </w:rPr>
              <w:t>.</w:t>
            </w:r>
            <w:r w:rsidRPr="00603221">
              <w:rPr>
                <w:lang w:val="el-GR"/>
              </w:rPr>
              <w:t xml:space="preserve"> </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204A7A"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tcPr>
          <w:p w14:paraId="7A99BFA3" w14:textId="782DF8B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A4A39E1" w14:textId="3E5897D3" w:rsidR="00D56132" w:rsidRPr="00603221" w:rsidRDefault="00540A73" w:rsidP="006F27B1">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63B38C5A"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31663E">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04A7A"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29832425"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31663E">
              <w:rPr>
                <w:rFonts w:cs="Tahoma"/>
                <w:b/>
                <w:sz w:val="22"/>
                <w:szCs w:val="22"/>
              </w:rPr>
              <w:t>0</w:t>
            </w:r>
            <w:r w:rsidR="002A37B5">
              <w:rPr>
                <w:rFonts w:cs="Tahoma"/>
                <w:b/>
                <w:sz w:val="22"/>
                <w:szCs w:val="22"/>
              </w:rPr>
              <w:fldChar w:fldCharType="end"/>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204A7A" w14:paraId="22AA5E17" w14:textId="77777777" w:rsidTr="007D511A">
        <w:trPr>
          <w:trHeight w:val="630"/>
        </w:trPr>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4189CCF8" w14:textId="363E68AB" w:rsidR="003126D7" w:rsidRPr="00D93265" w:rsidRDefault="003126D7" w:rsidP="003126D7">
            <w:pPr>
              <w:rPr>
                <w:lang w:val="el-GR"/>
              </w:rPr>
            </w:pPr>
            <w:r>
              <w:rPr>
                <w:lang w:val="el-GR"/>
              </w:rPr>
              <w:t>α) Για την απαίτηση της παρ. 2.2.6</w:t>
            </w:r>
            <w:r w:rsidR="007D511A">
              <w:rPr>
                <w:lang w:val="el-GR"/>
              </w:rPr>
              <w:t>.</w:t>
            </w:r>
            <w:r>
              <w:rPr>
                <w:lang w:val="el-GR"/>
              </w:rPr>
              <w:t>α κ</w:t>
            </w:r>
            <w:r w:rsidRPr="00511B0B">
              <w:rPr>
                <w:lang w:val="el-GR"/>
              </w:rPr>
              <w:t>ατάλογο των κυριότερων συναφών έργων που υλοποίησε</w:t>
            </w:r>
            <w:r>
              <w:rPr>
                <w:lang w:val="el-GR"/>
              </w:rPr>
              <w:t xml:space="preserve"> ή υλοποιεί (σύμφωνα με την παρ. 2.2.6.α </w:t>
            </w:r>
            <w:r w:rsidRPr="005B6DA1">
              <w:rPr>
                <w:lang w:val="el-GR"/>
              </w:rPr>
              <w:t>)</w:t>
            </w:r>
            <w:r w:rsidRPr="00511B0B">
              <w:rPr>
                <w:lang w:val="el-GR"/>
              </w:rPr>
              <w:t xml:space="preserve"> επιτυχώς ή συμμετείχε ως μέλος ένωσης σύμφωνα με τα απαιτούμενα στην παρ. 2.2.6.</w:t>
            </w:r>
            <w:r>
              <w:rPr>
                <w:lang w:val="el-GR"/>
              </w:rPr>
              <w:t>α</w:t>
            </w:r>
            <w:r w:rsidRPr="005B6DA1">
              <w:rPr>
                <w:lang w:val="el-GR"/>
              </w:rPr>
              <w:t xml:space="preserve">, </w:t>
            </w:r>
            <w:r>
              <w:rPr>
                <w:lang w:val="el-GR"/>
              </w:rPr>
              <w:t>σύμφωνα με το</w:t>
            </w:r>
            <w:r w:rsidRPr="00511B0B">
              <w:rPr>
                <w:lang w:val="el-GR"/>
              </w:rPr>
              <w:t xml:space="preserve"> ακόλουθο υπόδειγμα:</w:t>
            </w:r>
          </w:p>
          <w:tbl>
            <w:tblPr>
              <w:tblStyle w:val="aff0"/>
              <w:tblW w:w="0" w:type="auto"/>
              <w:tblLayout w:type="fixed"/>
              <w:tblLook w:val="04A0" w:firstRow="1" w:lastRow="0" w:firstColumn="1" w:lastColumn="0" w:noHBand="0" w:noVBand="1"/>
            </w:tblPr>
            <w:tblGrid>
              <w:gridCol w:w="1203"/>
              <w:gridCol w:w="1203"/>
              <w:gridCol w:w="1203"/>
              <w:gridCol w:w="1204"/>
              <w:gridCol w:w="1204"/>
              <w:gridCol w:w="1204"/>
              <w:gridCol w:w="1204"/>
              <w:gridCol w:w="1204"/>
            </w:tblGrid>
            <w:tr w:rsidR="003126D7" w:rsidRPr="00204A7A" w14:paraId="67BB6DFA" w14:textId="77777777" w:rsidTr="00E13CAD">
              <w:tc>
                <w:tcPr>
                  <w:tcW w:w="1203" w:type="dxa"/>
                  <w:shd w:val="clear" w:color="auto" w:fill="E7E6E6" w:themeFill="background2"/>
                  <w:vAlign w:val="center"/>
                </w:tcPr>
                <w:p w14:paraId="5E8914FE" w14:textId="77777777" w:rsidR="003126D7" w:rsidRDefault="003126D7" w:rsidP="003126D7">
                  <w:pPr>
                    <w:rPr>
                      <w:lang w:val="en-US"/>
                    </w:rPr>
                  </w:pPr>
                  <w:r w:rsidRPr="00511B0B">
                    <w:rPr>
                      <w:lang w:val="el-GR"/>
                    </w:rPr>
                    <w:t>Α/Α</w:t>
                  </w:r>
                </w:p>
              </w:tc>
              <w:tc>
                <w:tcPr>
                  <w:tcW w:w="1203" w:type="dxa"/>
                  <w:shd w:val="clear" w:color="auto" w:fill="E7E6E6" w:themeFill="background2"/>
                  <w:vAlign w:val="center"/>
                </w:tcPr>
                <w:p w14:paraId="4BF743D7" w14:textId="77777777" w:rsidR="003126D7" w:rsidRDefault="003126D7" w:rsidP="003126D7">
                  <w:pPr>
                    <w:rPr>
                      <w:lang w:val="en-US"/>
                    </w:rPr>
                  </w:pPr>
                  <w:r w:rsidRPr="00511B0B">
                    <w:rPr>
                      <w:lang w:val="el-GR"/>
                    </w:rPr>
                    <w:t>ΠΕΛΑΤΗΣ</w:t>
                  </w:r>
                </w:p>
              </w:tc>
              <w:tc>
                <w:tcPr>
                  <w:tcW w:w="1203" w:type="dxa"/>
                  <w:shd w:val="clear" w:color="auto" w:fill="E7E6E6" w:themeFill="background2"/>
                  <w:vAlign w:val="center"/>
                </w:tcPr>
                <w:p w14:paraId="67F27AB3" w14:textId="77777777" w:rsidR="003126D7" w:rsidRDefault="003126D7" w:rsidP="003126D7">
                  <w:pPr>
                    <w:rPr>
                      <w:lang w:val="en-US"/>
                    </w:rPr>
                  </w:pPr>
                  <w:r w:rsidRPr="00511B0B">
                    <w:rPr>
                      <w:lang w:val="el-GR"/>
                    </w:rPr>
                    <w:t>ΣΥΝΤΟΜΗ ΠΕΡΙΓΡΑΦΗ ΤΟΥ ΕΡΓΟΥ</w:t>
                  </w:r>
                </w:p>
              </w:tc>
              <w:tc>
                <w:tcPr>
                  <w:tcW w:w="1204" w:type="dxa"/>
                  <w:shd w:val="clear" w:color="auto" w:fill="E7E6E6" w:themeFill="background2"/>
                  <w:vAlign w:val="center"/>
                </w:tcPr>
                <w:p w14:paraId="5C5A1EEF" w14:textId="77777777" w:rsidR="003126D7" w:rsidRDefault="003126D7" w:rsidP="003126D7">
                  <w:pPr>
                    <w:rPr>
                      <w:lang w:val="en-US"/>
                    </w:rPr>
                  </w:pPr>
                  <w:r w:rsidRPr="00511B0B">
                    <w:rPr>
                      <w:lang w:val="el-GR"/>
                    </w:rPr>
                    <w:t>ΔΙΑΡΚΕΙΑ ΕΚΤΕΛΕΣΗΣ ΕΡΓΟΥ</w:t>
                  </w:r>
                </w:p>
              </w:tc>
              <w:tc>
                <w:tcPr>
                  <w:tcW w:w="1204" w:type="dxa"/>
                  <w:shd w:val="clear" w:color="auto" w:fill="E7E6E6" w:themeFill="background2"/>
                  <w:vAlign w:val="center"/>
                </w:tcPr>
                <w:p w14:paraId="0861A4F9" w14:textId="77777777" w:rsidR="003126D7" w:rsidRDefault="003126D7" w:rsidP="003126D7">
                  <w:pPr>
                    <w:rPr>
                      <w:lang w:val="en-US"/>
                    </w:rPr>
                  </w:pPr>
                  <w:r w:rsidRPr="00511B0B">
                    <w:rPr>
                      <w:lang w:val="el-GR"/>
                    </w:rPr>
                    <w:t>Π/Υ</w:t>
                  </w:r>
                </w:p>
              </w:tc>
              <w:tc>
                <w:tcPr>
                  <w:tcW w:w="1204" w:type="dxa"/>
                  <w:shd w:val="clear" w:color="auto" w:fill="E7E6E6" w:themeFill="background2"/>
                  <w:vAlign w:val="center"/>
                </w:tcPr>
                <w:p w14:paraId="25029862" w14:textId="77777777" w:rsidR="003126D7" w:rsidRPr="00263B84" w:rsidRDefault="003126D7" w:rsidP="003126D7">
                  <w:pPr>
                    <w:rPr>
                      <w:lang w:val="el-GR"/>
                    </w:rPr>
                  </w:pPr>
                  <w:r w:rsidRPr="00511B0B">
                    <w:rPr>
                      <w:lang w:val="el-GR"/>
                    </w:rPr>
                    <w:t>ΣΥΝΟΠΤΙΚΗ ΠΕΡΙΓΡΑΦΗ ΣΥΝΕΙΣΦΟΡΑΣ ΣΤΟ ΕΡΓΟ (αντικείμενο)</w:t>
                  </w:r>
                </w:p>
              </w:tc>
              <w:tc>
                <w:tcPr>
                  <w:tcW w:w="1204" w:type="dxa"/>
                  <w:shd w:val="clear" w:color="auto" w:fill="E7E6E6" w:themeFill="background2"/>
                  <w:vAlign w:val="center"/>
                </w:tcPr>
                <w:p w14:paraId="6F9CBCB8" w14:textId="77777777" w:rsidR="003126D7" w:rsidRPr="00263B84" w:rsidRDefault="003126D7" w:rsidP="003126D7">
                  <w:pPr>
                    <w:rPr>
                      <w:lang w:val="el-GR"/>
                    </w:rPr>
                  </w:pPr>
                  <w:r w:rsidRPr="00511B0B">
                    <w:rPr>
                      <w:lang w:val="el-GR"/>
                    </w:rPr>
                    <w:t>ΠΟΣΟΣΤΟ ΣΥΜΜΕΤΟΧΗΣ ΣΤΟ ΕΡΓΟ (προϋπολογισμός)</w:t>
                  </w:r>
                </w:p>
              </w:tc>
              <w:tc>
                <w:tcPr>
                  <w:tcW w:w="1204" w:type="dxa"/>
                  <w:shd w:val="clear" w:color="auto" w:fill="E7E6E6" w:themeFill="background2"/>
                  <w:vAlign w:val="center"/>
                </w:tcPr>
                <w:p w14:paraId="6B00C5DE" w14:textId="77777777" w:rsidR="003126D7" w:rsidRPr="00511B0B" w:rsidRDefault="003126D7" w:rsidP="003126D7">
                  <w:pPr>
                    <w:rPr>
                      <w:lang w:val="el-GR"/>
                    </w:rPr>
                  </w:pPr>
                  <w:r w:rsidRPr="00511B0B">
                    <w:rPr>
                      <w:lang w:val="el-GR"/>
                    </w:rPr>
                    <w:t>ΣΤΟΙΧΕΙΟ ΤΕΚΜΗΡΙΩΣΗΣ</w:t>
                  </w:r>
                </w:p>
                <w:p w14:paraId="17B3CC90" w14:textId="77777777" w:rsidR="003126D7" w:rsidRPr="003126D7" w:rsidRDefault="003126D7" w:rsidP="003126D7">
                  <w:pPr>
                    <w:rPr>
                      <w:lang w:val="el-GR"/>
                    </w:rPr>
                  </w:pPr>
                  <w:r w:rsidRPr="00511B0B">
                    <w:rPr>
                      <w:lang w:val="el-GR"/>
                    </w:rPr>
                    <w:t>(τύπος &amp; ημερομηνία)</w:t>
                  </w:r>
                </w:p>
              </w:tc>
            </w:tr>
            <w:tr w:rsidR="003126D7" w:rsidRPr="00204A7A" w14:paraId="3FD09EF7" w14:textId="77777777" w:rsidTr="00E13CAD">
              <w:tc>
                <w:tcPr>
                  <w:tcW w:w="1203" w:type="dxa"/>
                </w:tcPr>
                <w:p w14:paraId="1C76FC78" w14:textId="77777777" w:rsidR="003126D7" w:rsidRPr="003126D7" w:rsidRDefault="003126D7" w:rsidP="003126D7">
                  <w:pPr>
                    <w:rPr>
                      <w:lang w:val="el-GR"/>
                    </w:rPr>
                  </w:pPr>
                </w:p>
              </w:tc>
              <w:tc>
                <w:tcPr>
                  <w:tcW w:w="1203" w:type="dxa"/>
                </w:tcPr>
                <w:p w14:paraId="1BC0499C" w14:textId="77777777" w:rsidR="003126D7" w:rsidRPr="003126D7" w:rsidRDefault="003126D7" w:rsidP="003126D7">
                  <w:pPr>
                    <w:rPr>
                      <w:lang w:val="el-GR"/>
                    </w:rPr>
                  </w:pPr>
                </w:p>
              </w:tc>
              <w:tc>
                <w:tcPr>
                  <w:tcW w:w="1203" w:type="dxa"/>
                </w:tcPr>
                <w:p w14:paraId="3AD49A1F" w14:textId="77777777" w:rsidR="003126D7" w:rsidRPr="003126D7" w:rsidRDefault="003126D7" w:rsidP="003126D7">
                  <w:pPr>
                    <w:rPr>
                      <w:lang w:val="el-GR"/>
                    </w:rPr>
                  </w:pPr>
                </w:p>
              </w:tc>
              <w:tc>
                <w:tcPr>
                  <w:tcW w:w="1204" w:type="dxa"/>
                </w:tcPr>
                <w:p w14:paraId="092976CD" w14:textId="77777777" w:rsidR="003126D7" w:rsidRPr="003126D7" w:rsidRDefault="003126D7" w:rsidP="003126D7">
                  <w:pPr>
                    <w:rPr>
                      <w:lang w:val="el-GR"/>
                    </w:rPr>
                  </w:pPr>
                </w:p>
              </w:tc>
              <w:tc>
                <w:tcPr>
                  <w:tcW w:w="1204" w:type="dxa"/>
                </w:tcPr>
                <w:p w14:paraId="16BF3A4B" w14:textId="77777777" w:rsidR="003126D7" w:rsidRPr="003126D7" w:rsidRDefault="003126D7" w:rsidP="003126D7">
                  <w:pPr>
                    <w:rPr>
                      <w:lang w:val="el-GR"/>
                    </w:rPr>
                  </w:pPr>
                </w:p>
              </w:tc>
              <w:tc>
                <w:tcPr>
                  <w:tcW w:w="1204" w:type="dxa"/>
                </w:tcPr>
                <w:p w14:paraId="412BFBFB" w14:textId="77777777" w:rsidR="003126D7" w:rsidRPr="003126D7" w:rsidRDefault="003126D7" w:rsidP="003126D7">
                  <w:pPr>
                    <w:rPr>
                      <w:lang w:val="el-GR"/>
                    </w:rPr>
                  </w:pPr>
                </w:p>
              </w:tc>
              <w:tc>
                <w:tcPr>
                  <w:tcW w:w="1204" w:type="dxa"/>
                </w:tcPr>
                <w:p w14:paraId="4F6E9085" w14:textId="77777777" w:rsidR="003126D7" w:rsidRPr="003126D7" w:rsidRDefault="003126D7" w:rsidP="003126D7">
                  <w:pPr>
                    <w:rPr>
                      <w:lang w:val="el-GR"/>
                    </w:rPr>
                  </w:pPr>
                </w:p>
              </w:tc>
              <w:tc>
                <w:tcPr>
                  <w:tcW w:w="1204" w:type="dxa"/>
                </w:tcPr>
                <w:p w14:paraId="5FAB0AF7" w14:textId="77777777" w:rsidR="003126D7" w:rsidRPr="003126D7" w:rsidRDefault="003126D7" w:rsidP="003126D7">
                  <w:pPr>
                    <w:rPr>
                      <w:lang w:val="el-GR"/>
                    </w:rPr>
                  </w:pPr>
                </w:p>
              </w:tc>
            </w:tr>
            <w:tr w:rsidR="003126D7" w:rsidRPr="00204A7A" w14:paraId="7E30FA4F" w14:textId="77777777" w:rsidTr="00E13CAD">
              <w:tc>
                <w:tcPr>
                  <w:tcW w:w="1203" w:type="dxa"/>
                </w:tcPr>
                <w:p w14:paraId="416F3F86" w14:textId="77777777" w:rsidR="003126D7" w:rsidRPr="003126D7" w:rsidRDefault="003126D7" w:rsidP="003126D7">
                  <w:pPr>
                    <w:rPr>
                      <w:lang w:val="el-GR"/>
                    </w:rPr>
                  </w:pPr>
                </w:p>
              </w:tc>
              <w:tc>
                <w:tcPr>
                  <w:tcW w:w="1203" w:type="dxa"/>
                </w:tcPr>
                <w:p w14:paraId="63E4D0B1" w14:textId="77777777" w:rsidR="003126D7" w:rsidRPr="003126D7" w:rsidRDefault="003126D7" w:rsidP="003126D7">
                  <w:pPr>
                    <w:rPr>
                      <w:lang w:val="el-GR"/>
                    </w:rPr>
                  </w:pPr>
                </w:p>
              </w:tc>
              <w:tc>
                <w:tcPr>
                  <w:tcW w:w="1203" w:type="dxa"/>
                </w:tcPr>
                <w:p w14:paraId="5C270E69" w14:textId="77777777" w:rsidR="003126D7" w:rsidRPr="003126D7" w:rsidRDefault="003126D7" w:rsidP="003126D7">
                  <w:pPr>
                    <w:rPr>
                      <w:lang w:val="el-GR"/>
                    </w:rPr>
                  </w:pPr>
                </w:p>
              </w:tc>
              <w:tc>
                <w:tcPr>
                  <w:tcW w:w="1204" w:type="dxa"/>
                </w:tcPr>
                <w:p w14:paraId="6160B280" w14:textId="77777777" w:rsidR="003126D7" w:rsidRPr="003126D7" w:rsidRDefault="003126D7" w:rsidP="003126D7">
                  <w:pPr>
                    <w:rPr>
                      <w:lang w:val="el-GR"/>
                    </w:rPr>
                  </w:pPr>
                </w:p>
              </w:tc>
              <w:tc>
                <w:tcPr>
                  <w:tcW w:w="1204" w:type="dxa"/>
                </w:tcPr>
                <w:p w14:paraId="55ACC8F7" w14:textId="77777777" w:rsidR="003126D7" w:rsidRPr="003126D7" w:rsidRDefault="003126D7" w:rsidP="003126D7">
                  <w:pPr>
                    <w:rPr>
                      <w:lang w:val="el-GR"/>
                    </w:rPr>
                  </w:pPr>
                </w:p>
              </w:tc>
              <w:tc>
                <w:tcPr>
                  <w:tcW w:w="1204" w:type="dxa"/>
                </w:tcPr>
                <w:p w14:paraId="60A69E38" w14:textId="77777777" w:rsidR="003126D7" w:rsidRPr="003126D7" w:rsidRDefault="003126D7" w:rsidP="003126D7">
                  <w:pPr>
                    <w:rPr>
                      <w:lang w:val="el-GR"/>
                    </w:rPr>
                  </w:pPr>
                </w:p>
              </w:tc>
              <w:tc>
                <w:tcPr>
                  <w:tcW w:w="1204" w:type="dxa"/>
                </w:tcPr>
                <w:p w14:paraId="7310B929" w14:textId="77777777" w:rsidR="003126D7" w:rsidRPr="003126D7" w:rsidRDefault="003126D7" w:rsidP="003126D7">
                  <w:pPr>
                    <w:rPr>
                      <w:lang w:val="el-GR"/>
                    </w:rPr>
                  </w:pPr>
                </w:p>
              </w:tc>
              <w:tc>
                <w:tcPr>
                  <w:tcW w:w="1204" w:type="dxa"/>
                </w:tcPr>
                <w:p w14:paraId="639C4C88" w14:textId="77777777" w:rsidR="003126D7" w:rsidRPr="003126D7" w:rsidRDefault="003126D7" w:rsidP="003126D7">
                  <w:pPr>
                    <w:rPr>
                      <w:lang w:val="el-GR"/>
                    </w:rPr>
                  </w:pPr>
                </w:p>
              </w:tc>
            </w:tr>
          </w:tbl>
          <w:p w14:paraId="37FFA109" w14:textId="77777777" w:rsidR="003126D7" w:rsidRPr="003126D7" w:rsidRDefault="003126D7" w:rsidP="003126D7">
            <w:pPr>
              <w:rPr>
                <w:lang w:val="el-GR"/>
              </w:rPr>
            </w:pPr>
          </w:p>
          <w:p w14:paraId="64D1A551" w14:textId="77777777" w:rsidR="003126D7" w:rsidRPr="00511B0B" w:rsidRDefault="003126D7" w:rsidP="003126D7">
            <w:pPr>
              <w:rPr>
                <w:lang w:val="el-GR"/>
              </w:rPr>
            </w:pPr>
            <w:r w:rsidRPr="00511B0B">
              <w:rPr>
                <w:lang w:val="el-GR"/>
              </w:rPr>
              <w:t>Όπου «ΣΤΟΙΧΕΙΟ ΤΕΚΜΗΡΙΩΣΗΣ»:</w:t>
            </w:r>
          </w:p>
          <w:p w14:paraId="59C00677" w14:textId="77777777" w:rsidR="003126D7" w:rsidRPr="00511B0B" w:rsidRDefault="003126D7" w:rsidP="003126D7">
            <w:pPr>
              <w:rPr>
                <w:lang w:val="el-GR"/>
              </w:rPr>
            </w:pPr>
            <w:r w:rsidRPr="00511B0B">
              <w:rPr>
                <w:lang w:val="el-GR"/>
              </w:rPr>
              <w:t>- 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w:t>
            </w:r>
          </w:p>
          <w:p w14:paraId="57DBB48D" w14:textId="19F5D330" w:rsidR="007340CA" w:rsidRPr="003126D7" w:rsidRDefault="003126D7" w:rsidP="003126D7">
            <w:pPr>
              <w:rPr>
                <w:lang w:val="el-GR"/>
              </w:rPr>
            </w:pPr>
            <w:r w:rsidRPr="00511B0B">
              <w:rPr>
                <w:lang w:val="el-GR"/>
              </w:rPr>
              <w:t xml:space="preserve">- </w:t>
            </w:r>
            <w:r w:rsidRPr="00A46495">
              <w:rPr>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A46495" w:rsidRPr="00A46495">
              <w:rPr>
                <w:lang w:val="el-GR"/>
              </w:rPr>
              <w:t>.</w:t>
            </w:r>
          </w:p>
        </w:tc>
      </w:tr>
      <w:tr w:rsidR="00135A3A" w:rsidRPr="00204A7A"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7EB6E147" w14:textId="24F6E606" w:rsidR="007D511A" w:rsidRPr="00603221" w:rsidRDefault="00135A3A" w:rsidP="00A46495">
            <w:pPr>
              <w:autoSpaceDE w:val="0"/>
              <w:autoSpaceDN w:val="0"/>
              <w:adjustRightInd w:val="0"/>
              <w:spacing w:after="0"/>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3A5A6E">
              <w:rPr>
                <w:b/>
                <w:bCs/>
                <w:lang w:val="el-GR" w:eastAsia="el-GR"/>
              </w:rPr>
              <w:t>2.2.6.γ</w:t>
            </w:r>
          </w:p>
          <w:p w14:paraId="41DF397C" w14:textId="77777777" w:rsidR="00135A3A" w:rsidRPr="003A5A6E" w:rsidRDefault="00135A3A" w:rsidP="006168D8">
            <w:pPr>
              <w:autoSpaceDE w:val="0"/>
              <w:autoSpaceDN w:val="0"/>
              <w:adjustRightInd w:val="0"/>
              <w:spacing w:after="0"/>
              <w:rPr>
                <w:lang w:val="el-GR"/>
              </w:rPr>
            </w:pPr>
            <w:r w:rsidRPr="00A14CEC">
              <w:rPr>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204A7A"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204A7A"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w:t>
                  </w:r>
                  <w:r w:rsidRPr="00603221">
                    <w:rPr>
                      <w:lang w:val="el-GR"/>
                    </w:rPr>
                    <w:cr/>
                    <w:t>υ</w:t>
                  </w:r>
                  <w:r w:rsidRPr="00603221">
                    <w:rPr>
                      <w:lang w:val="el-GR"/>
                    </w:rPr>
                    <w:cr/>
                    <w:t xml:space="preserve">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04A7A"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204A7A"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204A7A"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204A7A"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204A7A"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w:t>
                  </w:r>
                  <w:r w:rsidRPr="00603221">
                    <w:rPr>
                      <w:lang w:val="el-GR"/>
                    </w:rPr>
                    <w:cr/>
                    <w:t>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204A7A"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204A7A"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204A7A"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204A7A"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204A7A"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204A7A"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204A7A"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204A7A"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204A7A"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00135A3A" w:rsidP="00135A3A">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603221" w:rsidRDefault="00A825D8" w:rsidP="00135A3A">
            <w:pPr>
              <w:autoSpaceDE w:val="0"/>
              <w:autoSpaceDN w:val="0"/>
              <w:adjustRightInd w:val="0"/>
              <w:spacing w:after="70"/>
              <w:rPr>
                <w:b/>
                <w:bCs/>
                <w:lang w:val="el-GR" w:eastAsia="el-GR"/>
              </w:rPr>
            </w:pPr>
            <w:r w:rsidRPr="00D23996">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D23996">
              <w:rPr>
                <w:lang w:val="el-GR"/>
              </w:rPr>
              <w:t xml:space="preserve">και σύμφωνα με την παρ. 2.2.6.2 θεωρούνται ίδιοι πόροι του οικονομικού φορέα, </w:t>
            </w:r>
            <w:r w:rsidRPr="00D23996">
              <w:rPr>
                <w:lang w:val="el-GR"/>
              </w:rPr>
              <w:t xml:space="preserve">θα πρέπει να προσκομιστούν οι συμβάσεις </w:t>
            </w:r>
            <w:r w:rsidR="004E05E3" w:rsidRPr="00D23996">
              <w:rPr>
                <w:lang w:val="el-GR"/>
              </w:rPr>
              <w:t>ανεξάρτητων υπηρεσιών κατά την έννοια του άρθρου 39 παρ. 9 του Ν. 4387/2016 (Α 85)</w:t>
            </w:r>
            <w:r w:rsidRPr="00D23996">
              <w:rPr>
                <w:lang w:val="el-GR"/>
              </w:rPr>
              <w:t>.</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t>4</w:t>
            </w:r>
            <w:r w:rsidRPr="00603221">
              <w:t>.2</w:t>
            </w:r>
          </w:p>
        </w:tc>
        <w:tc>
          <w:tcPr>
            <w:tcW w:w="9180" w:type="dxa"/>
          </w:tcPr>
          <w:p w14:paraId="13EDE606" w14:textId="5B5A46D7"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31663E" w:rsidRPr="0031663E">
              <w:rPr>
                <w:lang w:val="el-GR"/>
              </w:rPr>
              <w:t xml:space="preserve">ΠΑΡΑΡΤΗΜΑ </w:t>
            </w:r>
            <w:r w:rsidR="0031663E" w:rsidRPr="003F6BD1">
              <w:t>ΙV</w:t>
            </w:r>
            <w:r w:rsidR="0031663E" w:rsidRPr="0031663E">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4870CCE0"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31663E">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04A7A"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79DC9596" w14:textId="77777777" w:rsidR="003126D7" w:rsidRDefault="00BD358F" w:rsidP="009C5EA6">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3126D7">
              <w:rPr>
                <w:b/>
                <w:bCs/>
                <w:lang w:val="el-GR"/>
              </w:rPr>
              <w:t>:</w:t>
            </w:r>
          </w:p>
          <w:p w14:paraId="146C78BC" w14:textId="77777777" w:rsidR="003126D7" w:rsidRPr="00FD3512" w:rsidRDefault="003126D7" w:rsidP="009F7162">
            <w:pPr>
              <w:pStyle w:val="aff"/>
              <w:numPr>
                <w:ilvl w:val="1"/>
                <w:numId w:val="18"/>
              </w:numPr>
              <w:spacing w:after="200"/>
              <w:ind w:left="567" w:hanging="283"/>
              <w:rPr>
                <w:lang w:val="el-GR"/>
              </w:rPr>
            </w:pPr>
            <w:r w:rsidRPr="00FD3512">
              <w:rPr>
                <w:lang w:val="el-GR"/>
              </w:rPr>
              <w:t>ISO 9001:2015 για τη Διαχείριση της Ποιότητας, ή ισοδύναμο, εν ισχύ, με πεδίο εφαρμογής συμβουλευτικές υπηρεσίες από διαπιστευμένο οργανισμό</w:t>
            </w:r>
          </w:p>
          <w:p w14:paraId="20608197" w14:textId="77777777" w:rsidR="003126D7" w:rsidRPr="00FD3512" w:rsidRDefault="003126D7" w:rsidP="009F7162">
            <w:pPr>
              <w:pStyle w:val="aff"/>
              <w:numPr>
                <w:ilvl w:val="1"/>
                <w:numId w:val="18"/>
              </w:numPr>
              <w:spacing w:after="200"/>
              <w:ind w:left="567" w:hanging="283"/>
              <w:rPr>
                <w:lang w:val="el-GR"/>
              </w:rPr>
            </w:pPr>
            <w:r w:rsidRPr="00FD3512">
              <w:rPr>
                <w:lang w:val="el-GR"/>
              </w:rPr>
              <w:t>ISO 37001:2016 για την εφαρμογή Συστήματος Διαχείρισης καταπολέμησης της δωροδοκίας και της Διαφθοράς</w:t>
            </w:r>
          </w:p>
          <w:p w14:paraId="315847A9" w14:textId="77777777" w:rsidR="003126D7" w:rsidRPr="00FD3512" w:rsidRDefault="003126D7" w:rsidP="009F7162">
            <w:pPr>
              <w:pStyle w:val="aff"/>
              <w:numPr>
                <w:ilvl w:val="1"/>
                <w:numId w:val="18"/>
              </w:numPr>
              <w:spacing w:after="200"/>
              <w:ind w:left="567" w:hanging="283"/>
              <w:rPr>
                <w:lang w:val="el-GR"/>
              </w:rPr>
            </w:pPr>
            <w:r w:rsidRPr="00FD3512">
              <w:rPr>
                <w:lang w:val="el-GR"/>
              </w:rPr>
              <w:t>ISO 27001:2013 για την Ασφάλεια των Πληροφοριών, ή ισοδύναμο, εν ισχύ, από διαπιστευμένο οργανισμό</w:t>
            </w:r>
          </w:p>
          <w:p w14:paraId="22C1F504" w14:textId="77777777" w:rsidR="003126D7" w:rsidRPr="00FD3512" w:rsidRDefault="003126D7" w:rsidP="009F7162">
            <w:pPr>
              <w:pStyle w:val="aff"/>
              <w:numPr>
                <w:ilvl w:val="1"/>
                <w:numId w:val="18"/>
              </w:numPr>
              <w:spacing w:after="200"/>
              <w:ind w:left="567" w:hanging="283"/>
              <w:rPr>
                <w:lang w:val="el-GR"/>
              </w:rPr>
            </w:pPr>
            <w:r w:rsidRPr="00FD3512">
              <w:rPr>
                <w:lang w:val="el-GR"/>
              </w:rPr>
              <w:t>ISO 27701:2019 για τη Διαχείριση Πληροφοριών Απορρήτου ή ισοδύναμο, εν ισχύ, από διαπιστευμένο οργανισμό</w:t>
            </w:r>
          </w:p>
          <w:p w14:paraId="05E14D09" w14:textId="77777777" w:rsidR="003126D7" w:rsidRPr="00FD3512" w:rsidRDefault="003126D7" w:rsidP="009F7162">
            <w:pPr>
              <w:pStyle w:val="aff"/>
              <w:numPr>
                <w:ilvl w:val="1"/>
                <w:numId w:val="18"/>
              </w:numPr>
              <w:spacing w:after="200"/>
              <w:ind w:left="567" w:hanging="283"/>
              <w:rPr>
                <w:lang w:val="el-GR"/>
              </w:rPr>
            </w:pPr>
            <w:r w:rsidRPr="00FD3512">
              <w:rPr>
                <w:lang w:val="el-GR"/>
              </w:rPr>
              <w:t>ISO 22301:2019 για την εφαρμογή Συστήματος Διαχείρισης της Επιχειρησιακής Συνέχειας (Business Continuity Management Systems) ή ισοδύναμο, εν ισχύ, από διαπιστευμένο οργανισμό.</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204A7A"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038992E5"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35BE8EB3"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r w:rsidR="00B46541" w:rsidRPr="00374B84">
        <w:rPr>
          <w:lang w:val="el-GR"/>
        </w:rPr>
        <w:t>ΓΕΜΗ</w:t>
      </w:r>
      <w:r w:rsidRPr="00374B84">
        <w:rPr>
          <w:lang w:val="el-GR"/>
        </w:rPr>
        <w:t>,</w:t>
      </w:r>
      <w:r w:rsidR="00224FC8">
        <w:rPr>
          <w:lang w:val="el-GR"/>
        </w:rPr>
        <w:t xml:space="preserve"> </w:t>
      </w:r>
      <w:r w:rsidRPr="00374B84">
        <w:rPr>
          <w:lang w:val="el-GR"/>
        </w:rPr>
        <w:t xml:space="preserve">προσκομίζει σχετικό πιστοποιητικό </w:t>
      </w:r>
      <w:r w:rsidR="00B46541" w:rsidRPr="00374B84">
        <w:rPr>
          <w:lang w:val="el-GR"/>
        </w:rPr>
        <w:t>ισχύουσας εκπροσώπησης</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4FB756FB"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5609B2">
        <w:rPr>
          <w:color w:val="000000"/>
          <w:lang w:val="el-GR"/>
        </w:rPr>
        <w:t>τους</w:t>
      </w:r>
      <w:r w:rsidRPr="005609B2">
        <w:rPr>
          <w:color w:val="000000"/>
          <w:lang w:val="el-GR"/>
        </w:rPr>
        <w:t>.</w:t>
      </w:r>
    </w:p>
    <w:p w14:paraId="55DBA36C" w14:textId="5C23239C"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Pr>
          <w:color w:val="000000"/>
          <w:lang w:val="el-GR"/>
        </w:rPr>
        <w:t>ό</w:t>
      </w:r>
      <w:r>
        <w:rPr>
          <w:color w:val="000000"/>
          <w:lang w:val="el-GR"/>
        </w:rPr>
        <w:t>δ</w:t>
      </w:r>
      <w:r w:rsidR="00224FC8">
        <w:rPr>
          <w:color w:val="000000"/>
          <w:lang w:val="el-GR"/>
        </w:rPr>
        <w:t>ι</w:t>
      </w:r>
      <w:r>
        <w:rPr>
          <w:color w:val="000000"/>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Pr>
          <w:color w:val="000000"/>
          <w:lang w:val="el-GR"/>
        </w:rPr>
        <w:t>ε</w:t>
      </w:r>
      <w:r w:rsidRPr="005609B2">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4B19F8EE"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w:t>
      </w:r>
      <w:r w:rsidR="003629A5">
        <w:rPr>
          <w:color w:val="000000"/>
          <w:lang w:val="el-GR"/>
        </w:rPr>
        <w:t>πέραν</w:t>
      </w:r>
      <w:r>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27DFA463" w:rsidR="002B2F6A" w:rsidRDefault="003355E7" w:rsidP="00014B60">
      <w:pPr>
        <w:tabs>
          <w:tab w:val="left" w:pos="3544"/>
        </w:tabs>
        <w:rPr>
          <w:lang w:val="el-GR"/>
        </w:rPr>
      </w:pPr>
      <w:bookmarkStart w:id="233" w:name="msgfield"/>
      <w:bookmarkStart w:id="234" w:name="preformat"/>
      <w:bookmarkEnd w:id="233"/>
      <w:bookmarkEnd w:id="234"/>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Pr>
          <w:lang w:val="el-GR"/>
        </w:rPr>
        <w:t>ό</w:t>
      </w:r>
      <w:r w:rsidR="002B2F6A" w:rsidRPr="002B2F6A">
        <w:rPr>
          <w:lang w:val="el-GR"/>
        </w:rPr>
        <w:t>δ</w:t>
      </w:r>
      <w:r w:rsidR="003629A5">
        <w:rPr>
          <w:lang w:val="el-GR"/>
        </w:rPr>
        <w:t>ι</w:t>
      </w:r>
      <w:r w:rsidR="002B2F6A" w:rsidRPr="002B2F6A">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Pr>
          <w:lang w:val="el-GR"/>
        </w:rPr>
        <w:t>ο</w:t>
      </w:r>
      <w:r w:rsidR="002B2F6A" w:rsidRPr="002B2F6A">
        <w:rPr>
          <w:lang w:val="el-GR"/>
        </w:rPr>
        <w:t>μ</w:t>
      </w:r>
      <w:r w:rsidR="003629A5">
        <w:rPr>
          <w:lang w:val="el-GR"/>
        </w:rPr>
        <w:t>έ</w:t>
      </w:r>
      <w:r w:rsidR="002B2F6A" w:rsidRPr="002B2F6A">
        <w:rPr>
          <w:lang w:val="el-GR"/>
        </w:rPr>
        <w:t xml:space="preserve">νου  για την εκτέλεση της </w:t>
      </w:r>
      <w:r w:rsidR="003629A5">
        <w:rPr>
          <w:lang w:val="el-GR"/>
        </w:rPr>
        <w:t>σ</w:t>
      </w:r>
      <w:r w:rsidR="002B2F6A" w:rsidRPr="002B2F6A">
        <w:rPr>
          <w:lang w:val="el-GR"/>
        </w:rPr>
        <w:t xml:space="preserve">ύμβασης. </w:t>
      </w:r>
    </w:p>
    <w:p w14:paraId="5B2E37C4" w14:textId="23C7F81A" w:rsidR="002B2F6A" w:rsidRDefault="002B2F6A" w:rsidP="002B2F6A">
      <w:pPr>
        <w:rPr>
          <w:color w:val="000000"/>
          <w:lang w:val="el-GR"/>
        </w:rPr>
      </w:pPr>
      <w:r w:rsidRPr="002B2F6A">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Pr>
          <w:lang w:val="el-GR"/>
        </w:rPr>
        <w:t>με</w:t>
      </w:r>
      <w:r w:rsidR="003629A5" w:rsidRPr="002B2F6A">
        <w:rPr>
          <w:lang w:val="el-GR"/>
        </w:rPr>
        <w:t xml:space="preserve"> </w:t>
      </w:r>
      <w:r w:rsidRPr="002B2F6A">
        <w:rPr>
          <w:lang w:val="el-GR"/>
        </w:rPr>
        <w:t>το</w:t>
      </w:r>
      <w:r w:rsidR="003629A5">
        <w:rPr>
          <w:lang w:val="el-GR"/>
        </w:rPr>
        <w:t>ν</w:t>
      </w:r>
      <w:r w:rsidRPr="002B2F6A">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9548B2">
      <w:pPr>
        <w:numPr>
          <w:ilvl w:val="0"/>
          <w:numId w:val="3"/>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4985B3C5" w:rsidR="00C40FB9" w:rsidRPr="003126D7" w:rsidRDefault="002B2F6A" w:rsidP="009548B2">
      <w:pPr>
        <w:numPr>
          <w:ilvl w:val="0"/>
          <w:numId w:val="3"/>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D16A59">
        <w:rPr>
          <w:b/>
          <w:bCs/>
          <w:lang w:val="el-GR"/>
        </w:rPr>
        <w:t>τους</w:t>
      </w:r>
    </w:p>
    <w:p w14:paraId="1536F716" w14:textId="77777777" w:rsidR="00D16A59" w:rsidRPr="00D16A59" w:rsidRDefault="00D16A59" w:rsidP="003126D7">
      <w:pPr>
        <w:shd w:val="clear" w:color="auto" w:fill="FFFFFF" w:themeFill="background1"/>
        <w:rPr>
          <w:b/>
          <w:bCs/>
          <w:lang w:val="el-GR"/>
        </w:rPr>
      </w:pPr>
      <w:r w:rsidRPr="003126D7">
        <w:rPr>
          <w:b/>
          <w:bCs/>
          <w:lang w:val="el-GR"/>
        </w:rPr>
        <w:t xml:space="preserve">Β12. </w:t>
      </w:r>
      <w:r w:rsidRPr="003126D7">
        <w:rPr>
          <w:lang w:val="el-GR"/>
        </w:rPr>
        <w:t>Τα αποδεικτικά μέσα που γίνονται αποδεκτά κατά τις ανωτέρω παραγράφους θεωρείται ότι ισχύουν και κατά τον χρόνο υπογραφής του Ευρωπαϊκού Ενιαίου Έγγραφου Σύμβασης (Ε.Ε.Ε.Σ.) του προσωρινού αναδόχου, εκτός αν η αναθέτουσα αρχή, αυτεπαγγέλτως, ή έτερος οικονομικός φορέας που συμμετέχει στην οικεία διαδικασία ανάθεσης σύμβασης, με την άσκηση προσφυγής σύμφωνα με το Βιβλίο IV του ν. 4412/2016, αποδείξει ότι τα αναφερόμενα σε αυτά δεν ίσχυαν κατά τον χρόνο υπογραφής του Ε.Ε.Ε.Σ.</w:t>
      </w:r>
    </w:p>
    <w:p w14:paraId="32AC8FAE" w14:textId="77777777" w:rsidR="00D16A59" w:rsidRPr="00603221" w:rsidRDefault="00D16A59" w:rsidP="003126D7">
      <w:pPr>
        <w:rPr>
          <w:lang w:val="el-GR"/>
        </w:rPr>
      </w:pPr>
    </w:p>
    <w:p w14:paraId="601D999A" w14:textId="77777777" w:rsidR="00C33C73" w:rsidRPr="00603221" w:rsidRDefault="00C33C73" w:rsidP="00375110">
      <w:pPr>
        <w:pStyle w:val="2"/>
      </w:pPr>
      <w:r w:rsidRPr="00603221">
        <w:tab/>
      </w:r>
      <w:bookmarkStart w:id="235" w:name="_Toc97194289"/>
      <w:bookmarkStart w:id="236" w:name="_Toc97194431"/>
      <w:bookmarkStart w:id="237" w:name="_Toc213076998"/>
      <w:r w:rsidRPr="00603221">
        <w:t>Κριτήρια Ανάθεσης</w:t>
      </w:r>
      <w:bookmarkEnd w:id="235"/>
      <w:bookmarkEnd w:id="236"/>
      <w:bookmarkEnd w:id="237"/>
      <w:r w:rsidRPr="00603221">
        <w:t xml:space="preserve"> </w:t>
      </w:r>
    </w:p>
    <w:p w14:paraId="6A9A94FD" w14:textId="77777777" w:rsidR="008338F0" w:rsidRPr="00603221" w:rsidRDefault="003355E7" w:rsidP="00375110">
      <w:pPr>
        <w:pStyle w:val="3"/>
      </w:pPr>
      <w:bookmarkStart w:id="238" w:name="_Ref496542191"/>
      <w:bookmarkStart w:id="239" w:name="_Toc97194290"/>
      <w:bookmarkStart w:id="240" w:name="_Toc97194432"/>
      <w:bookmarkStart w:id="241" w:name="_Toc213076999"/>
      <w:r w:rsidRPr="00603221">
        <w:t>Κριτήριο ανάθεσης</w:t>
      </w:r>
      <w:bookmarkEnd w:id="238"/>
      <w:bookmarkEnd w:id="239"/>
      <w:bookmarkEnd w:id="240"/>
      <w:bookmarkEnd w:id="241"/>
    </w:p>
    <w:p w14:paraId="7AEA4A5C" w14:textId="77777777" w:rsidR="00A25C95" w:rsidRPr="004622E3" w:rsidRDefault="00A25C95" w:rsidP="00A25C95">
      <w:pPr>
        <w:spacing w:before="120" w:after="0"/>
        <w:rPr>
          <w:lang w:val="el-GR"/>
        </w:rPr>
      </w:pPr>
      <w:r w:rsidRPr="004622E3">
        <w:rPr>
          <w:lang w:val="el-GR"/>
        </w:rPr>
        <w:t xml:space="preserve">Κριτήριο ανάθεσης της </w:t>
      </w:r>
      <w:r>
        <w:rPr>
          <w:lang w:val="el-GR"/>
        </w:rPr>
        <w:t>σ</w:t>
      </w:r>
      <w:r w:rsidRPr="004622E3">
        <w:rPr>
          <w:lang w:val="el-GR"/>
        </w:rPr>
        <w:t>ύμβασης είναι η πλέον συμφέρουσα από οικονομική άποψη προσφορά</w:t>
      </w:r>
      <w:r>
        <w:rPr>
          <w:lang w:val="el-GR"/>
        </w:rPr>
        <w:t xml:space="preserve"> </w:t>
      </w:r>
      <w:r w:rsidRPr="004622E3">
        <w:rPr>
          <w:lang w:val="el-GR"/>
        </w:rPr>
        <w:t xml:space="preserve">βάσει βέλτιστης σχέσης ποιότητας – τιμής, η οποία εκτιμάται βάσει των κάτωθι κριτηρίων: </w:t>
      </w:r>
    </w:p>
    <w:p w14:paraId="0933A3C3" w14:textId="77777777" w:rsidR="00A25C95" w:rsidRPr="006640AB" w:rsidRDefault="00A25C95" w:rsidP="00A25C95">
      <w:pPr>
        <w:spacing w:before="120" w:after="0"/>
        <w:rPr>
          <w:b/>
          <w:u w:val="single"/>
          <w:lang w:val="el-GR"/>
        </w:rPr>
      </w:pPr>
      <w:bookmarkStart w:id="242" w:name="_Hlk213682556"/>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5"/>
        <w:gridCol w:w="4436"/>
        <w:gridCol w:w="1833"/>
        <w:gridCol w:w="2565"/>
      </w:tblGrid>
      <w:tr w:rsidR="00A25C95" w:rsidRPr="00204A7A" w14:paraId="764B95B0" w14:textId="77777777" w:rsidTr="00E13CAD">
        <w:trPr>
          <w:trHeight w:val="653"/>
          <w:tblHeader/>
          <w:jc w:val="center"/>
        </w:trPr>
        <w:tc>
          <w:tcPr>
            <w:tcW w:w="609" w:type="pct"/>
            <w:shd w:val="clear" w:color="auto" w:fill="B3B3B3"/>
          </w:tcPr>
          <w:p w14:paraId="1D1E1887" w14:textId="77777777" w:rsidR="00A25C95" w:rsidRPr="00A25C95" w:rsidRDefault="00A25C95" w:rsidP="00E13CAD">
            <w:pPr>
              <w:suppressAutoHyphens w:val="0"/>
              <w:spacing w:line="276" w:lineRule="auto"/>
              <w:jc w:val="center"/>
              <w:rPr>
                <w:b/>
                <w:sz w:val="18"/>
                <w:szCs w:val="18"/>
                <w:lang w:val="el-GR"/>
              </w:rPr>
            </w:pPr>
            <w:r w:rsidRPr="00A25C95">
              <w:rPr>
                <w:b/>
                <w:sz w:val="18"/>
                <w:szCs w:val="18"/>
                <w:lang w:val="el-GR"/>
              </w:rPr>
              <w:t>Κριτήριο</w:t>
            </w:r>
          </w:p>
        </w:tc>
        <w:tc>
          <w:tcPr>
            <w:tcW w:w="2205" w:type="pct"/>
            <w:shd w:val="clear" w:color="auto" w:fill="B3B3B3"/>
          </w:tcPr>
          <w:p w14:paraId="269FBEB9" w14:textId="77777777" w:rsidR="00A25C95" w:rsidRPr="00A25C95" w:rsidRDefault="00A25C95" w:rsidP="00E13CAD">
            <w:pPr>
              <w:numPr>
                <w:ilvl w:val="12"/>
                <w:numId w:val="0"/>
              </w:numPr>
              <w:spacing w:line="276" w:lineRule="auto"/>
              <w:jc w:val="center"/>
              <w:rPr>
                <w:b/>
                <w:sz w:val="18"/>
                <w:szCs w:val="18"/>
                <w:lang w:val="el-GR"/>
              </w:rPr>
            </w:pPr>
            <w:r w:rsidRPr="00A25C95">
              <w:rPr>
                <w:b/>
                <w:sz w:val="18"/>
                <w:szCs w:val="18"/>
                <w:lang w:val="el-GR"/>
              </w:rPr>
              <w:t>Περιγραφή</w:t>
            </w:r>
          </w:p>
        </w:tc>
        <w:tc>
          <w:tcPr>
            <w:tcW w:w="911" w:type="pct"/>
            <w:shd w:val="clear" w:color="auto" w:fill="B3B3B3"/>
          </w:tcPr>
          <w:p w14:paraId="59648437" w14:textId="77777777" w:rsidR="00A25C95" w:rsidRPr="00A25C95" w:rsidRDefault="00A25C95" w:rsidP="00E13CAD">
            <w:pPr>
              <w:numPr>
                <w:ilvl w:val="12"/>
                <w:numId w:val="0"/>
              </w:numPr>
              <w:spacing w:line="276" w:lineRule="auto"/>
              <w:jc w:val="center"/>
              <w:rPr>
                <w:b/>
                <w:sz w:val="18"/>
                <w:szCs w:val="18"/>
                <w:lang w:val="el-GR"/>
              </w:rPr>
            </w:pPr>
            <w:r w:rsidRPr="00A25C95">
              <w:rPr>
                <w:b/>
                <w:sz w:val="18"/>
                <w:szCs w:val="18"/>
                <w:lang w:val="el-GR"/>
              </w:rPr>
              <w:t>Συντελεστής Βαρύτητας</w:t>
            </w:r>
          </w:p>
        </w:tc>
        <w:tc>
          <w:tcPr>
            <w:tcW w:w="1275" w:type="pct"/>
            <w:shd w:val="clear" w:color="auto" w:fill="B3B3B3"/>
          </w:tcPr>
          <w:p w14:paraId="003116FD" w14:textId="77777777" w:rsidR="00A25C95" w:rsidRPr="00A25C95" w:rsidRDefault="00A25C95" w:rsidP="00E13CAD">
            <w:pPr>
              <w:numPr>
                <w:ilvl w:val="12"/>
                <w:numId w:val="0"/>
              </w:numPr>
              <w:spacing w:line="276" w:lineRule="auto"/>
              <w:jc w:val="center"/>
              <w:rPr>
                <w:b/>
                <w:sz w:val="18"/>
                <w:szCs w:val="18"/>
                <w:lang w:val="el-GR"/>
              </w:rPr>
            </w:pPr>
            <w:r w:rsidRPr="00A25C95">
              <w:rPr>
                <w:b/>
                <w:sz w:val="18"/>
                <w:szCs w:val="18"/>
                <w:lang w:val="el-GR"/>
              </w:rPr>
              <w:t>Παραπομπή σε παρ. απαίτησης της διακήρυξης</w:t>
            </w:r>
          </w:p>
        </w:tc>
      </w:tr>
      <w:tr w:rsidR="00A25C95" w:rsidRPr="00A25C95" w14:paraId="22A1CDC7" w14:textId="77777777" w:rsidTr="00E13CAD">
        <w:trPr>
          <w:trHeight w:val="510"/>
          <w:jc w:val="center"/>
        </w:trPr>
        <w:tc>
          <w:tcPr>
            <w:tcW w:w="609" w:type="pct"/>
            <w:shd w:val="clear" w:color="auto" w:fill="F7CAAC" w:themeFill="accent2" w:themeFillTint="66"/>
            <w:vAlign w:val="center"/>
          </w:tcPr>
          <w:p w14:paraId="4CBA8077" w14:textId="77777777" w:rsidR="00A25C95" w:rsidRPr="00A25C95" w:rsidRDefault="00A25C95" w:rsidP="00E13CAD">
            <w:pPr>
              <w:suppressAutoHyphens w:val="0"/>
              <w:spacing w:line="276" w:lineRule="auto"/>
              <w:jc w:val="center"/>
              <w:rPr>
                <w:b/>
                <w:sz w:val="18"/>
                <w:szCs w:val="18"/>
                <w:lang w:val="el-GR"/>
              </w:rPr>
            </w:pPr>
            <w:r w:rsidRPr="00A25C95">
              <w:rPr>
                <w:b/>
                <w:sz w:val="18"/>
                <w:szCs w:val="18"/>
                <w:lang w:val="el-GR"/>
              </w:rPr>
              <w:t>Α</w:t>
            </w:r>
          </w:p>
        </w:tc>
        <w:tc>
          <w:tcPr>
            <w:tcW w:w="2205" w:type="pct"/>
            <w:shd w:val="clear" w:color="auto" w:fill="F7CAAC" w:themeFill="accent2" w:themeFillTint="66"/>
            <w:vAlign w:val="center"/>
          </w:tcPr>
          <w:p w14:paraId="29DF434D" w14:textId="77777777" w:rsidR="00A25C95" w:rsidRPr="00A25C95" w:rsidRDefault="00A25C95" w:rsidP="00E13CAD">
            <w:pPr>
              <w:numPr>
                <w:ilvl w:val="12"/>
                <w:numId w:val="0"/>
              </w:numPr>
              <w:spacing w:line="276" w:lineRule="auto"/>
              <w:jc w:val="left"/>
              <w:rPr>
                <w:b/>
                <w:sz w:val="18"/>
                <w:szCs w:val="18"/>
                <w:lang w:val="el-GR"/>
              </w:rPr>
            </w:pPr>
            <w:r w:rsidRPr="00A25C95">
              <w:rPr>
                <w:b/>
                <w:sz w:val="18"/>
                <w:szCs w:val="18"/>
                <w:lang w:val="el-GR"/>
              </w:rPr>
              <w:t>Γενικές Αρχές &amp; Απαιτήσεις</w:t>
            </w:r>
          </w:p>
        </w:tc>
        <w:tc>
          <w:tcPr>
            <w:tcW w:w="911" w:type="pct"/>
            <w:shd w:val="clear" w:color="auto" w:fill="F7CAAC" w:themeFill="accent2" w:themeFillTint="66"/>
            <w:vAlign w:val="center"/>
          </w:tcPr>
          <w:p w14:paraId="7525B44A" w14:textId="77777777" w:rsidR="00A25C95" w:rsidRPr="00A25C95" w:rsidRDefault="00A25C95" w:rsidP="00E13CAD">
            <w:pPr>
              <w:numPr>
                <w:ilvl w:val="12"/>
                <w:numId w:val="0"/>
              </w:numPr>
              <w:spacing w:line="276" w:lineRule="auto"/>
              <w:jc w:val="center"/>
              <w:rPr>
                <w:b/>
                <w:bCs/>
                <w:sz w:val="18"/>
                <w:szCs w:val="18"/>
                <w:lang w:val="en-US"/>
              </w:rPr>
            </w:pPr>
            <w:r w:rsidRPr="00A25C95">
              <w:rPr>
                <w:b/>
                <w:bCs/>
                <w:sz w:val="18"/>
                <w:szCs w:val="18"/>
                <w:lang w:val="en-US"/>
              </w:rPr>
              <w:t>5%</w:t>
            </w:r>
          </w:p>
        </w:tc>
        <w:tc>
          <w:tcPr>
            <w:tcW w:w="1275" w:type="pct"/>
            <w:shd w:val="clear" w:color="auto" w:fill="F7CAAC" w:themeFill="accent2" w:themeFillTint="66"/>
          </w:tcPr>
          <w:p w14:paraId="42827A7C" w14:textId="77777777" w:rsidR="00A25C95" w:rsidRPr="00A25C95" w:rsidRDefault="00A25C95" w:rsidP="00E13CAD">
            <w:pPr>
              <w:numPr>
                <w:ilvl w:val="12"/>
                <w:numId w:val="0"/>
              </w:numPr>
              <w:spacing w:line="276" w:lineRule="auto"/>
              <w:jc w:val="center"/>
              <w:rPr>
                <w:b/>
                <w:sz w:val="18"/>
                <w:szCs w:val="18"/>
                <w:lang w:val="el-GR"/>
              </w:rPr>
            </w:pPr>
          </w:p>
        </w:tc>
      </w:tr>
      <w:tr w:rsidR="00A25C95" w:rsidRPr="00A25C95" w14:paraId="18C12F11" w14:textId="77777777" w:rsidTr="00E13CAD">
        <w:trPr>
          <w:trHeight w:val="543"/>
          <w:jc w:val="center"/>
        </w:trPr>
        <w:tc>
          <w:tcPr>
            <w:tcW w:w="609" w:type="pct"/>
            <w:vAlign w:val="center"/>
          </w:tcPr>
          <w:p w14:paraId="345FFFE5" w14:textId="77777777" w:rsidR="00A25C95" w:rsidRPr="00A25C95" w:rsidRDefault="00A25C95" w:rsidP="00E13CAD">
            <w:pPr>
              <w:tabs>
                <w:tab w:val="num" w:pos="317"/>
              </w:tabs>
              <w:suppressAutoHyphens w:val="0"/>
              <w:spacing w:line="276" w:lineRule="auto"/>
              <w:ind w:left="142"/>
              <w:jc w:val="center"/>
              <w:rPr>
                <w:b/>
                <w:sz w:val="18"/>
                <w:szCs w:val="18"/>
                <w:lang w:val="el-GR"/>
              </w:rPr>
            </w:pPr>
            <w:r w:rsidRPr="00A25C95">
              <w:rPr>
                <w:b/>
                <w:sz w:val="18"/>
                <w:szCs w:val="18"/>
                <w:lang w:val="el-GR"/>
              </w:rPr>
              <w:t>Α1</w:t>
            </w:r>
          </w:p>
        </w:tc>
        <w:tc>
          <w:tcPr>
            <w:tcW w:w="2205" w:type="pct"/>
            <w:vAlign w:val="center"/>
          </w:tcPr>
          <w:p w14:paraId="61E8BB4C" w14:textId="77777777" w:rsidR="00A25C95" w:rsidRPr="00A25C95" w:rsidRDefault="00A25C95" w:rsidP="00E13CAD">
            <w:pPr>
              <w:numPr>
                <w:ilvl w:val="12"/>
                <w:numId w:val="0"/>
              </w:numPr>
              <w:spacing w:line="276" w:lineRule="auto"/>
              <w:jc w:val="left"/>
              <w:rPr>
                <w:sz w:val="18"/>
                <w:szCs w:val="18"/>
                <w:lang w:val="el-GR"/>
              </w:rPr>
            </w:pPr>
            <w:r w:rsidRPr="00A25C95">
              <w:rPr>
                <w:sz w:val="18"/>
                <w:szCs w:val="18"/>
                <w:lang w:val="el-GR"/>
              </w:rPr>
              <w:t>Κατανόηση περιβάλλοντος και ειδικών απαιτήσεων έργου</w:t>
            </w:r>
          </w:p>
        </w:tc>
        <w:tc>
          <w:tcPr>
            <w:tcW w:w="911" w:type="pct"/>
            <w:vAlign w:val="center"/>
          </w:tcPr>
          <w:p w14:paraId="38663AE9"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5</w:t>
            </w:r>
            <w:r w:rsidRPr="00A25C95">
              <w:rPr>
                <w:sz w:val="18"/>
                <w:szCs w:val="18"/>
                <w:lang w:val="en-US"/>
              </w:rPr>
              <w:t>%</w:t>
            </w:r>
          </w:p>
        </w:tc>
        <w:tc>
          <w:tcPr>
            <w:tcW w:w="1275" w:type="pct"/>
          </w:tcPr>
          <w:p w14:paraId="44EED07D"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7.2</w:t>
            </w:r>
          </w:p>
        </w:tc>
      </w:tr>
      <w:tr w:rsidR="00A25C95" w:rsidRPr="00A25C95" w14:paraId="3D5AAE00" w14:textId="77777777" w:rsidTr="00E13CAD">
        <w:trPr>
          <w:trHeight w:val="380"/>
          <w:jc w:val="center"/>
        </w:trPr>
        <w:tc>
          <w:tcPr>
            <w:tcW w:w="609" w:type="pct"/>
            <w:shd w:val="clear" w:color="auto" w:fill="F7CAAC" w:themeFill="accent2" w:themeFillTint="66"/>
            <w:vAlign w:val="center"/>
          </w:tcPr>
          <w:p w14:paraId="463768FB" w14:textId="77777777" w:rsidR="00A25C95" w:rsidRPr="00A25C95" w:rsidRDefault="00A25C95" w:rsidP="00E13CAD">
            <w:pPr>
              <w:suppressAutoHyphens w:val="0"/>
              <w:spacing w:line="276" w:lineRule="auto"/>
              <w:jc w:val="center"/>
              <w:rPr>
                <w:b/>
                <w:sz w:val="18"/>
                <w:szCs w:val="18"/>
                <w:lang w:val="el-GR"/>
              </w:rPr>
            </w:pPr>
            <w:r w:rsidRPr="00A25C95">
              <w:rPr>
                <w:b/>
                <w:sz w:val="18"/>
                <w:szCs w:val="18"/>
                <w:lang w:val="el-GR"/>
              </w:rPr>
              <w:t>Β</w:t>
            </w:r>
          </w:p>
        </w:tc>
        <w:tc>
          <w:tcPr>
            <w:tcW w:w="2205" w:type="pct"/>
            <w:shd w:val="clear" w:color="auto" w:fill="F7CAAC" w:themeFill="accent2" w:themeFillTint="66"/>
            <w:vAlign w:val="center"/>
          </w:tcPr>
          <w:p w14:paraId="56C33BCD" w14:textId="77777777" w:rsidR="00A25C95" w:rsidRPr="00A25C95" w:rsidRDefault="00A25C95" w:rsidP="00E13CAD">
            <w:pPr>
              <w:numPr>
                <w:ilvl w:val="12"/>
                <w:numId w:val="0"/>
              </w:numPr>
              <w:spacing w:line="276" w:lineRule="auto"/>
              <w:jc w:val="left"/>
              <w:rPr>
                <w:b/>
                <w:sz w:val="18"/>
                <w:szCs w:val="18"/>
                <w:lang w:val="el-GR"/>
              </w:rPr>
            </w:pPr>
            <w:r w:rsidRPr="00A25C95">
              <w:rPr>
                <w:b/>
                <w:sz w:val="18"/>
                <w:szCs w:val="18"/>
                <w:lang w:val="el-GR"/>
              </w:rPr>
              <w:t>Προσφερόμενες υπηρεσίες</w:t>
            </w:r>
          </w:p>
        </w:tc>
        <w:tc>
          <w:tcPr>
            <w:tcW w:w="911" w:type="pct"/>
            <w:shd w:val="clear" w:color="auto" w:fill="F7CAAC" w:themeFill="accent2" w:themeFillTint="66"/>
            <w:vAlign w:val="center"/>
          </w:tcPr>
          <w:p w14:paraId="1ADA006A" w14:textId="07246467" w:rsidR="00A25C95" w:rsidRPr="00A25C95" w:rsidRDefault="00A17197" w:rsidP="00E13CAD">
            <w:pPr>
              <w:numPr>
                <w:ilvl w:val="12"/>
                <w:numId w:val="0"/>
              </w:numPr>
              <w:spacing w:line="276" w:lineRule="auto"/>
              <w:jc w:val="center"/>
              <w:rPr>
                <w:b/>
                <w:bCs/>
                <w:sz w:val="18"/>
                <w:szCs w:val="18"/>
                <w:lang w:val="en-US"/>
              </w:rPr>
            </w:pPr>
            <w:r>
              <w:rPr>
                <w:b/>
                <w:bCs/>
                <w:sz w:val="18"/>
                <w:szCs w:val="18"/>
                <w:lang w:val="el-GR"/>
              </w:rPr>
              <w:t>8</w:t>
            </w:r>
            <w:r w:rsidR="00A25C95" w:rsidRPr="00A25C95">
              <w:rPr>
                <w:b/>
                <w:bCs/>
                <w:sz w:val="18"/>
                <w:szCs w:val="18"/>
                <w:lang w:val="el-GR"/>
              </w:rPr>
              <w:t>0</w:t>
            </w:r>
            <w:r w:rsidR="00A25C95" w:rsidRPr="00A25C95">
              <w:rPr>
                <w:b/>
                <w:bCs/>
                <w:sz w:val="18"/>
                <w:szCs w:val="18"/>
                <w:lang w:val="en-US"/>
              </w:rPr>
              <w:t>%</w:t>
            </w:r>
          </w:p>
        </w:tc>
        <w:tc>
          <w:tcPr>
            <w:tcW w:w="1275" w:type="pct"/>
            <w:shd w:val="clear" w:color="auto" w:fill="F7CAAC" w:themeFill="accent2" w:themeFillTint="66"/>
          </w:tcPr>
          <w:p w14:paraId="384EAD49" w14:textId="77777777" w:rsidR="00A25C95" w:rsidRPr="00A25C95" w:rsidRDefault="00A25C95" w:rsidP="00E13CAD">
            <w:pPr>
              <w:numPr>
                <w:ilvl w:val="12"/>
                <w:numId w:val="0"/>
              </w:numPr>
              <w:spacing w:line="276" w:lineRule="auto"/>
              <w:jc w:val="center"/>
              <w:rPr>
                <w:b/>
                <w:sz w:val="18"/>
                <w:szCs w:val="18"/>
                <w:lang w:val="el-GR"/>
              </w:rPr>
            </w:pPr>
          </w:p>
        </w:tc>
      </w:tr>
      <w:tr w:rsidR="00A25C95" w:rsidRPr="00A25C95" w14:paraId="454C7895" w14:textId="77777777" w:rsidTr="00E13CAD">
        <w:trPr>
          <w:trHeight w:val="421"/>
          <w:jc w:val="center"/>
        </w:trPr>
        <w:tc>
          <w:tcPr>
            <w:tcW w:w="5000" w:type="pct"/>
            <w:gridSpan w:val="4"/>
            <w:shd w:val="clear" w:color="auto" w:fill="E7E6E6" w:themeFill="background2"/>
            <w:vAlign w:val="center"/>
          </w:tcPr>
          <w:p w14:paraId="5AD1FFBA" w14:textId="77777777" w:rsidR="00A25C95" w:rsidRPr="00A25C95" w:rsidRDefault="00A25C95" w:rsidP="00E13CAD">
            <w:pPr>
              <w:numPr>
                <w:ilvl w:val="12"/>
                <w:numId w:val="0"/>
              </w:numPr>
              <w:spacing w:line="276" w:lineRule="auto"/>
              <w:jc w:val="left"/>
              <w:rPr>
                <w:b/>
                <w:bCs/>
                <w:sz w:val="18"/>
                <w:szCs w:val="18"/>
                <w:lang w:val="en-US"/>
              </w:rPr>
            </w:pPr>
            <w:r w:rsidRPr="00A25C95">
              <w:rPr>
                <w:b/>
                <w:bCs/>
                <w:sz w:val="18"/>
                <w:szCs w:val="18"/>
                <w:lang w:val="el-GR"/>
              </w:rPr>
              <w:t>Υπηρεσίες</w:t>
            </w:r>
            <w:r w:rsidRPr="00A25C95">
              <w:rPr>
                <w:b/>
                <w:bCs/>
                <w:sz w:val="18"/>
                <w:szCs w:val="18"/>
                <w:lang w:val="en-US"/>
              </w:rPr>
              <w:t xml:space="preserve"> SOC-as-a-Service (SOCaaS)</w:t>
            </w:r>
          </w:p>
        </w:tc>
      </w:tr>
      <w:tr w:rsidR="00A25C95" w:rsidRPr="00A25C95" w14:paraId="677AE308" w14:textId="77777777" w:rsidTr="00E13CAD">
        <w:trPr>
          <w:trHeight w:val="657"/>
          <w:jc w:val="center"/>
        </w:trPr>
        <w:tc>
          <w:tcPr>
            <w:tcW w:w="609" w:type="pct"/>
            <w:vAlign w:val="center"/>
          </w:tcPr>
          <w:p w14:paraId="21BAC931"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Β1</w:t>
            </w:r>
          </w:p>
        </w:tc>
        <w:tc>
          <w:tcPr>
            <w:tcW w:w="2205" w:type="pct"/>
            <w:vAlign w:val="center"/>
          </w:tcPr>
          <w:p w14:paraId="15C52735" w14:textId="77777777" w:rsidR="00A25C95" w:rsidRPr="00A25C95" w:rsidRDefault="00A25C95" w:rsidP="00E13CAD">
            <w:pPr>
              <w:rPr>
                <w:sz w:val="18"/>
                <w:szCs w:val="18"/>
                <w:lang w:val="el-GR"/>
              </w:rPr>
            </w:pPr>
            <w:r w:rsidRPr="00A25C95">
              <w:rPr>
                <w:sz w:val="18"/>
                <w:szCs w:val="18"/>
                <w:lang w:val="el-GR"/>
              </w:rPr>
              <w:t>Υπηρεσίες SOC-as-a-Service - Συλλογή και συσχέτιση αρχείων καταγραφής</w:t>
            </w:r>
          </w:p>
        </w:tc>
        <w:tc>
          <w:tcPr>
            <w:tcW w:w="911" w:type="pct"/>
            <w:vAlign w:val="center"/>
          </w:tcPr>
          <w:p w14:paraId="477DDDE4"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n-US"/>
              </w:rPr>
              <w:t>2%</w:t>
            </w:r>
          </w:p>
        </w:tc>
        <w:tc>
          <w:tcPr>
            <w:tcW w:w="1275" w:type="pct"/>
          </w:tcPr>
          <w:p w14:paraId="42B6522A"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7.3.1.1</w:t>
            </w:r>
          </w:p>
        </w:tc>
      </w:tr>
      <w:tr w:rsidR="00A25C95" w:rsidRPr="00A25C95" w14:paraId="456F9736" w14:textId="77777777" w:rsidTr="00E13CAD">
        <w:trPr>
          <w:trHeight w:val="657"/>
          <w:jc w:val="center"/>
        </w:trPr>
        <w:tc>
          <w:tcPr>
            <w:tcW w:w="609" w:type="pct"/>
            <w:vAlign w:val="center"/>
          </w:tcPr>
          <w:p w14:paraId="70649893"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Β2</w:t>
            </w:r>
          </w:p>
        </w:tc>
        <w:tc>
          <w:tcPr>
            <w:tcW w:w="2205" w:type="pct"/>
            <w:vAlign w:val="center"/>
          </w:tcPr>
          <w:p w14:paraId="5E3E241B" w14:textId="77777777" w:rsidR="00A25C95" w:rsidRPr="00A25C95" w:rsidRDefault="00A25C95" w:rsidP="00E13CAD">
            <w:pPr>
              <w:rPr>
                <w:sz w:val="18"/>
                <w:szCs w:val="18"/>
                <w:lang w:val="el-GR"/>
              </w:rPr>
            </w:pPr>
            <w:r w:rsidRPr="00A25C95">
              <w:rPr>
                <w:sz w:val="18"/>
                <w:szCs w:val="18"/>
                <w:lang w:val="el-GR"/>
              </w:rPr>
              <w:t xml:space="preserve">Υπηρεσίες </w:t>
            </w:r>
            <w:r w:rsidRPr="00A25C95">
              <w:rPr>
                <w:sz w:val="18"/>
                <w:szCs w:val="18"/>
              </w:rPr>
              <w:t>SOC</w:t>
            </w:r>
            <w:r w:rsidRPr="00A25C95">
              <w:rPr>
                <w:sz w:val="18"/>
                <w:szCs w:val="18"/>
                <w:lang w:val="el-GR"/>
              </w:rPr>
              <w:t>-</w:t>
            </w:r>
            <w:r w:rsidRPr="00A25C95">
              <w:rPr>
                <w:sz w:val="18"/>
                <w:szCs w:val="18"/>
              </w:rPr>
              <w:t>as</w:t>
            </w:r>
            <w:r w:rsidRPr="00A25C95">
              <w:rPr>
                <w:sz w:val="18"/>
                <w:szCs w:val="18"/>
                <w:lang w:val="el-GR"/>
              </w:rPr>
              <w:t>-</w:t>
            </w:r>
            <w:r w:rsidRPr="00A25C95">
              <w:rPr>
                <w:sz w:val="18"/>
                <w:szCs w:val="18"/>
              </w:rPr>
              <w:t>a</w:t>
            </w:r>
            <w:r w:rsidRPr="00A25C95">
              <w:rPr>
                <w:sz w:val="18"/>
                <w:szCs w:val="18"/>
                <w:lang w:val="el-GR"/>
              </w:rPr>
              <w:t>-</w:t>
            </w:r>
            <w:r w:rsidRPr="00A25C95">
              <w:rPr>
                <w:sz w:val="18"/>
                <w:szCs w:val="18"/>
              </w:rPr>
              <w:t>Service</w:t>
            </w:r>
            <w:r w:rsidRPr="00A25C95">
              <w:rPr>
                <w:sz w:val="18"/>
                <w:szCs w:val="18"/>
                <w:lang w:val="el-GR"/>
              </w:rPr>
              <w:t xml:space="preserve"> - Ανίχνευση &amp; Παρακολούθηση Απειλών</w:t>
            </w:r>
            <w:r w:rsidRPr="00A25C95">
              <w:rPr>
                <w:sz w:val="18"/>
                <w:szCs w:val="18"/>
              </w:rPr>
              <w:t> </w:t>
            </w:r>
          </w:p>
        </w:tc>
        <w:tc>
          <w:tcPr>
            <w:tcW w:w="911" w:type="pct"/>
            <w:vAlign w:val="center"/>
          </w:tcPr>
          <w:p w14:paraId="10FBFE72" w14:textId="77777777" w:rsidR="00A25C95" w:rsidRPr="00A25C95" w:rsidRDefault="00A25C95" w:rsidP="00E13CAD">
            <w:pPr>
              <w:numPr>
                <w:ilvl w:val="12"/>
                <w:numId w:val="0"/>
              </w:numPr>
              <w:spacing w:line="276" w:lineRule="auto"/>
              <w:jc w:val="center"/>
              <w:rPr>
                <w:strike/>
                <w:sz w:val="18"/>
                <w:szCs w:val="18"/>
                <w:lang w:val="en-US"/>
              </w:rPr>
            </w:pPr>
            <w:r w:rsidRPr="00A25C95">
              <w:rPr>
                <w:sz w:val="18"/>
                <w:szCs w:val="18"/>
                <w:lang w:val="el-GR"/>
              </w:rPr>
              <w:t>7</w:t>
            </w:r>
            <w:r w:rsidRPr="00A25C95">
              <w:rPr>
                <w:sz w:val="18"/>
                <w:szCs w:val="18"/>
                <w:lang w:val="en-US"/>
              </w:rPr>
              <w:t>%</w:t>
            </w:r>
          </w:p>
        </w:tc>
        <w:tc>
          <w:tcPr>
            <w:tcW w:w="1275" w:type="pct"/>
          </w:tcPr>
          <w:p w14:paraId="2E5D1EB3" w14:textId="77777777" w:rsidR="00A25C95" w:rsidRPr="00A25C95" w:rsidRDefault="00A25C95" w:rsidP="00E13CAD">
            <w:pPr>
              <w:numPr>
                <w:ilvl w:val="12"/>
                <w:numId w:val="0"/>
              </w:numPr>
              <w:spacing w:line="276" w:lineRule="auto"/>
              <w:jc w:val="center"/>
              <w:rPr>
                <w:strike/>
                <w:sz w:val="18"/>
                <w:szCs w:val="18"/>
                <w:lang w:val="el-GR"/>
              </w:rPr>
            </w:pPr>
            <w:r w:rsidRPr="00A25C95">
              <w:rPr>
                <w:b/>
                <w:bCs/>
                <w:sz w:val="18"/>
                <w:szCs w:val="18"/>
                <w:lang w:val="el-GR"/>
              </w:rPr>
              <w:t>Παράρτημα Ι παράγραφος 7.3.1.2</w:t>
            </w:r>
          </w:p>
        </w:tc>
      </w:tr>
      <w:tr w:rsidR="00A25C95" w:rsidRPr="00A25C95" w14:paraId="2D911D1A" w14:textId="77777777" w:rsidTr="00E13CAD">
        <w:trPr>
          <w:trHeight w:val="657"/>
          <w:jc w:val="center"/>
        </w:trPr>
        <w:tc>
          <w:tcPr>
            <w:tcW w:w="609" w:type="pct"/>
            <w:vAlign w:val="center"/>
          </w:tcPr>
          <w:p w14:paraId="6508D8D1"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Β3</w:t>
            </w:r>
          </w:p>
        </w:tc>
        <w:tc>
          <w:tcPr>
            <w:tcW w:w="2205" w:type="pct"/>
            <w:vAlign w:val="center"/>
          </w:tcPr>
          <w:p w14:paraId="1F72C0D7" w14:textId="77777777" w:rsidR="00A25C95" w:rsidRPr="00A25C95" w:rsidRDefault="00A25C95" w:rsidP="00E13CAD">
            <w:pPr>
              <w:rPr>
                <w:sz w:val="18"/>
                <w:szCs w:val="18"/>
                <w:lang w:val="en-US"/>
              </w:rPr>
            </w:pPr>
            <w:r w:rsidRPr="00A25C95">
              <w:rPr>
                <w:sz w:val="18"/>
                <w:szCs w:val="18"/>
                <w:lang w:val="el-GR"/>
              </w:rPr>
              <w:t>Υπηρεσίες</w:t>
            </w:r>
            <w:r w:rsidRPr="00A25C95">
              <w:rPr>
                <w:sz w:val="18"/>
                <w:szCs w:val="18"/>
                <w:lang w:val="en-US"/>
              </w:rPr>
              <w:t xml:space="preserve"> SOC-as-a-Service - </w:t>
            </w:r>
            <w:r w:rsidRPr="00A25C95">
              <w:rPr>
                <w:sz w:val="18"/>
                <w:szCs w:val="18"/>
                <w:lang w:val="el-GR"/>
              </w:rPr>
              <w:t>Ανταπόκριση</w:t>
            </w:r>
            <w:r w:rsidRPr="00A25C95">
              <w:rPr>
                <w:sz w:val="18"/>
                <w:szCs w:val="18"/>
                <w:lang w:val="en-US"/>
              </w:rPr>
              <w:t xml:space="preserve"> </w:t>
            </w:r>
            <w:r w:rsidRPr="00A25C95">
              <w:rPr>
                <w:sz w:val="18"/>
                <w:szCs w:val="18"/>
                <w:lang w:val="el-GR"/>
              </w:rPr>
              <w:t>σε</w:t>
            </w:r>
            <w:r w:rsidRPr="00A25C95">
              <w:rPr>
                <w:sz w:val="18"/>
                <w:szCs w:val="18"/>
                <w:lang w:val="en-US"/>
              </w:rPr>
              <w:t xml:space="preserve"> </w:t>
            </w:r>
            <w:r w:rsidRPr="00A25C95">
              <w:rPr>
                <w:sz w:val="18"/>
                <w:szCs w:val="18"/>
                <w:lang w:val="el-GR"/>
              </w:rPr>
              <w:t>Περιστατικά</w:t>
            </w:r>
            <w:r w:rsidRPr="00A25C95">
              <w:rPr>
                <w:sz w:val="18"/>
                <w:szCs w:val="18"/>
                <w:lang w:val="en-US"/>
              </w:rPr>
              <w:t xml:space="preserve"> (Incident Response - IR)</w:t>
            </w:r>
          </w:p>
        </w:tc>
        <w:tc>
          <w:tcPr>
            <w:tcW w:w="911" w:type="pct"/>
            <w:vAlign w:val="center"/>
          </w:tcPr>
          <w:p w14:paraId="105CB5B3"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5</w:t>
            </w:r>
            <w:r w:rsidRPr="00A25C95">
              <w:rPr>
                <w:sz w:val="18"/>
                <w:szCs w:val="18"/>
                <w:lang w:val="en-US"/>
              </w:rPr>
              <w:t>%</w:t>
            </w:r>
          </w:p>
        </w:tc>
        <w:tc>
          <w:tcPr>
            <w:tcW w:w="1275" w:type="pct"/>
          </w:tcPr>
          <w:p w14:paraId="4FB35357"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7.3.1.3</w:t>
            </w:r>
          </w:p>
        </w:tc>
      </w:tr>
      <w:tr w:rsidR="00A25C95" w:rsidRPr="00A25C95" w14:paraId="07444C1F" w14:textId="77777777" w:rsidTr="00E13CAD">
        <w:trPr>
          <w:trHeight w:val="657"/>
          <w:jc w:val="center"/>
        </w:trPr>
        <w:tc>
          <w:tcPr>
            <w:tcW w:w="609" w:type="pct"/>
            <w:vAlign w:val="center"/>
          </w:tcPr>
          <w:p w14:paraId="331648E3"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l-GR"/>
              </w:rPr>
              <w:t>Β</w:t>
            </w:r>
            <w:r w:rsidRPr="00A25C95">
              <w:rPr>
                <w:b/>
                <w:sz w:val="18"/>
                <w:szCs w:val="18"/>
                <w:lang w:val="en-US"/>
              </w:rPr>
              <w:t>4</w:t>
            </w:r>
          </w:p>
        </w:tc>
        <w:tc>
          <w:tcPr>
            <w:tcW w:w="2205" w:type="pct"/>
            <w:vAlign w:val="center"/>
          </w:tcPr>
          <w:p w14:paraId="78F6E927" w14:textId="77777777" w:rsidR="00A25C95" w:rsidRPr="00A25C95" w:rsidRDefault="00A25C95" w:rsidP="00E13CAD">
            <w:pPr>
              <w:rPr>
                <w:sz w:val="18"/>
                <w:szCs w:val="18"/>
                <w:lang w:val="el-GR"/>
              </w:rPr>
            </w:pPr>
            <w:r w:rsidRPr="00A25C95">
              <w:rPr>
                <w:sz w:val="18"/>
                <w:szCs w:val="18"/>
                <w:lang w:val="el-GR"/>
              </w:rPr>
              <w:t>Υπηρεσίες SOC-as-a-Service -  Αξιολόγηση Ευπαθειών</w:t>
            </w:r>
          </w:p>
        </w:tc>
        <w:tc>
          <w:tcPr>
            <w:tcW w:w="911" w:type="pct"/>
            <w:vAlign w:val="center"/>
          </w:tcPr>
          <w:p w14:paraId="335B8251"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n-US"/>
              </w:rPr>
              <w:t>2</w:t>
            </w:r>
            <w:r w:rsidRPr="00A25C95">
              <w:rPr>
                <w:sz w:val="18"/>
                <w:szCs w:val="18"/>
                <w:lang w:val="el-GR"/>
              </w:rPr>
              <w:t>%</w:t>
            </w:r>
          </w:p>
        </w:tc>
        <w:tc>
          <w:tcPr>
            <w:tcW w:w="1275" w:type="pct"/>
          </w:tcPr>
          <w:p w14:paraId="58A32EB9"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7.3.1.4</w:t>
            </w:r>
          </w:p>
        </w:tc>
      </w:tr>
      <w:tr w:rsidR="00A25C95" w:rsidRPr="00A25C95" w14:paraId="07C11C48" w14:textId="77777777" w:rsidTr="00E13CAD">
        <w:trPr>
          <w:trHeight w:val="657"/>
          <w:jc w:val="center"/>
        </w:trPr>
        <w:tc>
          <w:tcPr>
            <w:tcW w:w="609" w:type="pct"/>
            <w:vAlign w:val="center"/>
          </w:tcPr>
          <w:p w14:paraId="6228FDBA"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B5</w:t>
            </w:r>
          </w:p>
        </w:tc>
        <w:tc>
          <w:tcPr>
            <w:tcW w:w="2205" w:type="pct"/>
            <w:vAlign w:val="center"/>
          </w:tcPr>
          <w:p w14:paraId="599AB8D0" w14:textId="77777777" w:rsidR="00A25C95" w:rsidRPr="00A25C95" w:rsidRDefault="00A25C95" w:rsidP="00E13CAD">
            <w:pPr>
              <w:rPr>
                <w:sz w:val="18"/>
                <w:szCs w:val="18"/>
                <w:lang w:val="el-GR"/>
              </w:rPr>
            </w:pPr>
            <w:r w:rsidRPr="00A25C95">
              <w:rPr>
                <w:sz w:val="18"/>
                <w:szCs w:val="18"/>
                <w:lang w:val="el-GR"/>
              </w:rPr>
              <w:t>Υπηρεσίες SOC-as-a-Service - Πληροφορίες Απειλών</w:t>
            </w:r>
          </w:p>
        </w:tc>
        <w:tc>
          <w:tcPr>
            <w:tcW w:w="911" w:type="pct"/>
            <w:vAlign w:val="center"/>
          </w:tcPr>
          <w:p w14:paraId="1FB0E126"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n-US"/>
              </w:rPr>
              <w:t>2%</w:t>
            </w:r>
          </w:p>
        </w:tc>
        <w:tc>
          <w:tcPr>
            <w:tcW w:w="1275" w:type="pct"/>
          </w:tcPr>
          <w:p w14:paraId="5FBA439F"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7.3.1.5</w:t>
            </w:r>
          </w:p>
        </w:tc>
      </w:tr>
      <w:tr w:rsidR="00A25C95" w:rsidRPr="00A25C95" w14:paraId="6354E602" w14:textId="77777777" w:rsidTr="00E13CAD">
        <w:trPr>
          <w:trHeight w:val="657"/>
          <w:jc w:val="center"/>
        </w:trPr>
        <w:tc>
          <w:tcPr>
            <w:tcW w:w="609" w:type="pct"/>
            <w:vAlign w:val="center"/>
          </w:tcPr>
          <w:p w14:paraId="1666B0C1"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B6</w:t>
            </w:r>
          </w:p>
        </w:tc>
        <w:tc>
          <w:tcPr>
            <w:tcW w:w="2205" w:type="pct"/>
            <w:vAlign w:val="center"/>
          </w:tcPr>
          <w:p w14:paraId="7C97913C" w14:textId="77777777" w:rsidR="00A25C95" w:rsidRPr="00A25C95" w:rsidRDefault="00A25C95" w:rsidP="00E13CAD">
            <w:pPr>
              <w:rPr>
                <w:sz w:val="18"/>
                <w:szCs w:val="18"/>
                <w:lang w:val="el-GR"/>
              </w:rPr>
            </w:pPr>
            <w:r w:rsidRPr="00A25C95">
              <w:rPr>
                <w:sz w:val="18"/>
                <w:szCs w:val="18"/>
                <w:lang w:val="el-GR"/>
              </w:rPr>
              <w:t>Υπηρεσίες SOC-as-a-Service - Διαχείριση Αρχείων Καταγραφής</w:t>
            </w:r>
          </w:p>
        </w:tc>
        <w:tc>
          <w:tcPr>
            <w:tcW w:w="911" w:type="pct"/>
            <w:vAlign w:val="center"/>
          </w:tcPr>
          <w:p w14:paraId="5DABA2AE"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7</w:t>
            </w:r>
            <w:r w:rsidRPr="00A25C95">
              <w:rPr>
                <w:sz w:val="18"/>
                <w:szCs w:val="18"/>
                <w:lang w:val="en-US"/>
              </w:rPr>
              <w:t>%</w:t>
            </w:r>
          </w:p>
        </w:tc>
        <w:tc>
          <w:tcPr>
            <w:tcW w:w="1275" w:type="pct"/>
          </w:tcPr>
          <w:p w14:paraId="1C8CDF08"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7.3.1.6</w:t>
            </w:r>
          </w:p>
        </w:tc>
      </w:tr>
      <w:tr w:rsidR="00A25C95" w:rsidRPr="00A25C95" w14:paraId="76FE3A17" w14:textId="77777777" w:rsidTr="00E13CAD">
        <w:trPr>
          <w:trHeight w:val="657"/>
          <w:jc w:val="center"/>
        </w:trPr>
        <w:tc>
          <w:tcPr>
            <w:tcW w:w="609" w:type="pct"/>
            <w:vAlign w:val="center"/>
          </w:tcPr>
          <w:p w14:paraId="4B08CC18"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B7</w:t>
            </w:r>
          </w:p>
        </w:tc>
        <w:tc>
          <w:tcPr>
            <w:tcW w:w="2205" w:type="pct"/>
            <w:vAlign w:val="center"/>
          </w:tcPr>
          <w:p w14:paraId="2B8A87BE" w14:textId="77777777" w:rsidR="00A25C95" w:rsidRPr="00A25C95" w:rsidRDefault="00A25C95" w:rsidP="00E13CAD">
            <w:pPr>
              <w:rPr>
                <w:sz w:val="18"/>
                <w:szCs w:val="18"/>
                <w:lang w:val="en-US"/>
              </w:rPr>
            </w:pPr>
            <w:r w:rsidRPr="00A25C95">
              <w:rPr>
                <w:sz w:val="18"/>
                <w:szCs w:val="18"/>
                <w:lang w:val="el-GR"/>
              </w:rPr>
              <w:t>Υπηρεσίες</w:t>
            </w:r>
            <w:r w:rsidRPr="00A25C95">
              <w:rPr>
                <w:sz w:val="18"/>
                <w:szCs w:val="18"/>
                <w:lang w:val="en-US"/>
              </w:rPr>
              <w:t xml:space="preserve"> SOC-as-a-Service - A</w:t>
            </w:r>
            <w:r w:rsidRPr="00A25C95">
              <w:rPr>
                <w:sz w:val="18"/>
                <w:szCs w:val="18"/>
                <w:lang w:val="el-GR"/>
              </w:rPr>
              <w:t>ναφορές</w:t>
            </w:r>
            <w:r w:rsidRPr="00A25C95">
              <w:rPr>
                <w:sz w:val="18"/>
                <w:szCs w:val="18"/>
                <w:lang w:val="en-US"/>
              </w:rPr>
              <w:t xml:space="preserve"> &amp; Analytics</w:t>
            </w:r>
          </w:p>
        </w:tc>
        <w:tc>
          <w:tcPr>
            <w:tcW w:w="911" w:type="pct"/>
            <w:vAlign w:val="center"/>
          </w:tcPr>
          <w:p w14:paraId="7C864163"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n-US"/>
              </w:rPr>
              <w:t>4%</w:t>
            </w:r>
          </w:p>
        </w:tc>
        <w:tc>
          <w:tcPr>
            <w:tcW w:w="1275" w:type="pct"/>
          </w:tcPr>
          <w:p w14:paraId="45876A1A" w14:textId="77777777" w:rsidR="00A25C95" w:rsidRPr="00A25C95" w:rsidRDefault="00A25C95" w:rsidP="00E13CAD">
            <w:pPr>
              <w:numPr>
                <w:ilvl w:val="12"/>
                <w:numId w:val="0"/>
              </w:numPr>
              <w:spacing w:line="276" w:lineRule="auto"/>
              <w:jc w:val="center"/>
              <w:rPr>
                <w:sz w:val="18"/>
                <w:szCs w:val="18"/>
                <w:lang w:val="en-US"/>
              </w:rPr>
            </w:pPr>
            <w:r w:rsidRPr="00A25C95">
              <w:rPr>
                <w:b/>
                <w:bCs/>
                <w:sz w:val="18"/>
                <w:szCs w:val="18"/>
                <w:lang w:val="el-GR"/>
              </w:rPr>
              <w:t>Παράρτημα Ι παράγραφος 7.3.1.7</w:t>
            </w:r>
          </w:p>
        </w:tc>
      </w:tr>
      <w:tr w:rsidR="00A25C95" w:rsidRPr="00A25C95" w14:paraId="078D8AFA" w14:textId="77777777" w:rsidTr="00E13CAD">
        <w:trPr>
          <w:trHeight w:val="657"/>
          <w:jc w:val="center"/>
        </w:trPr>
        <w:tc>
          <w:tcPr>
            <w:tcW w:w="609" w:type="pct"/>
            <w:vAlign w:val="center"/>
          </w:tcPr>
          <w:p w14:paraId="12076B9C"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B8</w:t>
            </w:r>
          </w:p>
        </w:tc>
        <w:tc>
          <w:tcPr>
            <w:tcW w:w="2205" w:type="pct"/>
            <w:vAlign w:val="center"/>
          </w:tcPr>
          <w:p w14:paraId="41B7FED6" w14:textId="77777777" w:rsidR="00A25C95" w:rsidRPr="00A25C95" w:rsidRDefault="00A25C95" w:rsidP="00E13CAD">
            <w:pPr>
              <w:rPr>
                <w:sz w:val="18"/>
                <w:szCs w:val="18"/>
                <w:lang w:val="el-GR"/>
              </w:rPr>
            </w:pPr>
            <w:r w:rsidRPr="00A25C95">
              <w:rPr>
                <w:sz w:val="18"/>
                <w:szCs w:val="18"/>
                <w:lang w:val="el-GR"/>
              </w:rPr>
              <w:t>Υπηρεσίες SOC-as-a-Service - Συνεχής Βελτίωση</w:t>
            </w:r>
          </w:p>
        </w:tc>
        <w:tc>
          <w:tcPr>
            <w:tcW w:w="911" w:type="pct"/>
            <w:vAlign w:val="center"/>
          </w:tcPr>
          <w:p w14:paraId="4AB8364D"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7</w:t>
            </w:r>
            <w:r w:rsidRPr="00A25C95">
              <w:rPr>
                <w:sz w:val="18"/>
                <w:szCs w:val="18"/>
                <w:lang w:val="en-US"/>
              </w:rPr>
              <w:t>%</w:t>
            </w:r>
          </w:p>
        </w:tc>
        <w:tc>
          <w:tcPr>
            <w:tcW w:w="1275" w:type="pct"/>
          </w:tcPr>
          <w:p w14:paraId="18080AA8" w14:textId="77777777" w:rsidR="00A25C95" w:rsidRPr="00A25C95" w:rsidRDefault="00A25C95" w:rsidP="00E13CAD">
            <w:pPr>
              <w:numPr>
                <w:ilvl w:val="12"/>
                <w:numId w:val="0"/>
              </w:numPr>
              <w:spacing w:line="276" w:lineRule="auto"/>
              <w:jc w:val="center"/>
              <w:rPr>
                <w:sz w:val="18"/>
                <w:szCs w:val="18"/>
                <w:lang w:val="en-US"/>
              </w:rPr>
            </w:pPr>
            <w:r w:rsidRPr="00A25C95">
              <w:rPr>
                <w:b/>
                <w:bCs/>
                <w:sz w:val="18"/>
                <w:szCs w:val="18"/>
                <w:lang w:val="el-GR"/>
              </w:rPr>
              <w:t>Παράρτημα Ι παράγραφος 7.3.1.</w:t>
            </w:r>
            <w:r w:rsidRPr="00A25C95">
              <w:rPr>
                <w:b/>
                <w:bCs/>
                <w:sz w:val="18"/>
                <w:szCs w:val="18"/>
                <w:lang w:val="en-US"/>
              </w:rPr>
              <w:t>8</w:t>
            </w:r>
          </w:p>
        </w:tc>
      </w:tr>
      <w:tr w:rsidR="00A25C95" w:rsidRPr="00A25C95" w14:paraId="72B4C7C8" w14:textId="77777777" w:rsidTr="00E13CAD">
        <w:trPr>
          <w:trHeight w:val="657"/>
          <w:jc w:val="center"/>
        </w:trPr>
        <w:tc>
          <w:tcPr>
            <w:tcW w:w="609" w:type="pct"/>
            <w:vAlign w:val="center"/>
          </w:tcPr>
          <w:p w14:paraId="5C195848"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Β9</w:t>
            </w:r>
          </w:p>
        </w:tc>
        <w:tc>
          <w:tcPr>
            <w:tcW w:w="2205" w:type="pct"/>
            <w:vAlign w:val="center"/>
          </w:tcPr>
          <w:p w14:paraId="535CBC97" w14:textId="77777777" w:rsidR="00A25C95" w:rsidRPr="00A25C95" w:rsidRDefault="00A25C95" w:rsidP="00E13CAD">
            <w:pPr>
              <w:rPr>
                <w:sz w:val="18"/>
                <w:szCs w:val="18"/>
                <w:lang w:val="el-GR"/>
              </w:rPr>
            </w:pPr>
            <w:r w:rsidRPr="00A25C95">
              <w:rPr>
                <w:sz w:val="18"/>
                <w:szCs w:val="18"/>
                <w:lang w:val="el-GR"/>
              </w:rPr>
              <w:t>Υπηρεσίες πιλοτικής ένταξης του συστήματος Τηλεματικής ΤΡΑΜ</w:t>
            </w:r>
          </w:p>
        </w:tc>
        <w:tc>
          <w:tcPr>
            <w:tcW w:w="911" w:type="pct"/>
            <w:vAlign w:val="center"/>
          </w:tcPr>
          <w:p w14:paraId="27BBBF0E"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4%</w:t>
            </w:r>
          </w:p>
        </w:tc>
        <w:tc>
          <w:tcPr>
            <w:tcW w:w="1275" w:type="pct"/>
          </w:tcPr>
          <w:p w14:paraId="689D3986" w14:textId="77777777" w:rsidR="00A25C95" w:rsidRPr="00A25C95" w:rsidRDefault="00A25C95" w:rsidP="00E13CAD">
            <w:pPr>
              <w:numPr>
                <w:ilvl w:val="12"/>
                <w:numId w:val="0"/>
              </w:numPr>
              <w:spacing w:line="276" w:lineRule="auto"/>
              <w:jc w:val="center"/>
              <w:rPr>
                <w:b/>
                <w:bCs/>
                <w:sz w:val="18"/>
                <w:szCs w:val="18"/>
                <w:lang w:val="el-GR"/>
              </w:rPr>
            </w:pPr>
            <w:r w:rsidRPr="00A25C95">
              <w:rPr>
                <w:b/>
                <w:bCs/>
                <w:sz w:val="18"/>
                <w:szCs w:val="18"/>
                <w:lang w:val="el-GR"/>
              </w:rPr>
              <w:t>Παράρτημα Ι παράγραφος 7.3.1.9</w:t>
            </w:r>
          </w:p>
        </w:tc>
      </w:tr>
      <w:tr w:rsidR="00A25C95" w:rsidRPr="00A25C95" w14:paraId="08022256" w14:textId="77777777" w:rsidTr="00E13CAD">
        <w:trPr>
          <w:trHeight w:val="658"/>
          <w:jc w:val="center"/>
        </w:trPr>
        <w:tc>
          <w:tcPr>
            <w:tcW w:w="609" w:type="pct"/>
            <w:vAlign w:val="center"/>
          </w:tcPr>
          <w:p w14:paraId="1C613866"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n-US"/>
              </w:rPr>
              <w:t>B</w:t>
            </w:r>
            <w:r w:rsidRPr="00A25C95">
              <w:rPr>
                <w:b/>
                <w:sz w:val="18"/>
                <w:szCs w:val="18"/>
                <w:lang w:val="el-GR"/>
              </w:rPr>
              <w:t>10</w:t>
            </w:r>
          </w:p>
        </w:tc>
        <w:tc>
          <w:tcPr>
            <w:tcW w:w="2205" w:type="pct"/>
            <w:vAlign w:val="center"/>
          </w:tcPr>
          <w:p w14:paraId="58BD5487" w14:textId="77777777" w:rsidR="00A25C95" w:rsidRPr="00A25C95" w:rsidRDefault="00A25C95" w:rsidP="00E13CAD">
            <w:pPr>
              <w:rPr>
                <w:sz w:val="18"/>
                <w:szCs w:val="18"/>
                <w:lang w:val="el-GR"/>
              </w:rPr>
            </w:pPr>
            <w:r w:rsidRPr="00A25C95">
              <w:rPr>
                <w:sz w:val="18"/>
                <w:szCs w:val="18"/>
                <w:lang w:val="el-GR"/>
              </w:rPr>
              <w:t>Υπηρεσίες SOC-as-a-Service - Επίδειξη λειτουργικότητας (demonstration)</w:t>
            </w:r>
          </w:p>
        </w:tc>
        <w:tc>
          <w:tcPr>
            <w:tcW w:w="911" w:type="pct"/>
            <w:vAlign w:val="center"/>
          </w:tcPr>
          <w:p w14:paraId="7260B713"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n-US"/>
              </w:rPr>
              <w:t>20%</w:t>
            </w:r>
          </w:p>
        </w:tc>
        <w:tc>
          <w:tcPr>
            <w:tcW w:w="1275" w:type="pct"/>
          </w:tcPr>
          <w:p w14:paraId="035C53A9" w14:textId="77777777" w:rsidR="00A25C95" w:rsidRPr="00A25C95" w:rsidRDefault="00A25C95" w:rsidP="00E13CAD">
            <w:pPr>
              <w:numPr>
                <w:ilvl w:val="12"/>
                <w:numId w:val="0"/>
              </w:numPr>
              <w:spacing w:line="276" w:lineRule="auto"/>
              <w:jc w:val="center"/>
              <w:rPr>
                <w:b/>
                <w:bCs/>
                <w:sz w:val="18"/>
                <w:szCs w:val="18"/>
                <w:lang w:val="el-GR"/>
              </w:rPr>
            </w:pPr>
            <w:r w:rsidRPr="00A25C95">
              <w:rPr>
                <w:b/>
                <w:bCs/>
                <w:sz w:val="18"/>
                <w:szCs w:val="18"/>
                <w:lang w:val="el-GR"/>
              </w:rPr>
              <w:t>Ως σχετικό κριτήριο αξιολόγησης</w:t>
            </w:r>
          </w:p>
        </w:tc>
      </w:tr>
      <w:tr w:rsidR="00A25C95" w:rsidRPr="00204A7A" w14:paraId="796D80CC" w14:textId="77777777" w:rsidTr="00E13CAD">
        <w:trPr>
          <w:trHeight w:val="421"/>
          <w:jc w:val="center"/>
        </w:trPr>
        <w:tc>
          <w:tcPr>
            <w:tcW w:w="5000" w:type="pct"/>
            <w:gridSpan w:val="4"/>
            <w:shd w:val="clear" w:color="auto" w:fill="E7E6E6" w:themeFill="background2"/>
            <w:vAlign w:val="center"/>
          </w:tcPr>
          <w:p w14:paraId="54EBE999" w14:textId="77777777" w:rsidR="00A25C95" w:rsidRPr="00A25C95" w:rsidRDefault="00A25C95" w:rsidP="00E13CAD">
            <w:pPr>
              <w:numPr>
                <w:ilvl w:val="12"/>
                <w:numId w:val="0"/>
              </w:numPr>
              <w:spacing w:line="276" w:lineRule="auto"/>
              <w:jc w:val="left"/>
              <w:rPr>
                <w:b/>
                <w:bCs/>
                <w:sz w:val="18"/>
                <w:szCs w:val="18"/>
                <w:lang w:val="el-GR"/>
              </w:rPr>
            </w:pPr>
            <w:r w:rsidRPr="00A25C95">
              <w:rPr>
                <w:b/>
                <w:bCs/>
                <w:sz w:val="18"/>
                <w:szCs w:val="18"/>
                <w:lang w:val="el-GR"/>
              </w:rPr>
              <w:t>Συμβουλευτικές Υπηρεσίες Συμμόρφωσης με NIS2 και Ν.5160/2024</w:t>
            </w:r>
          </w:p>
        </w:tc>
      </w:tr>
      <w:tr w:rsidR="00A25C95" w:rsidRPr="00A25C95" w14:paraId="2236C5D7" w14:textId="77777777" w:rsidTr="00E13CAD">
        <w:trPr>
          <w:trHeight w:val="624"/>
          <w:jc w:val="center"/>
        </w:trPr>
        <w:tc>
          <w:tcPr>
            <w:tcW w:w="609" w:type="pct"/>
            <w:vAlign w:val="center"/>
          </w:tcPr>
          <w:p w14:paraId="78F319BA"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n-US"/>
              </w:rPr>
              <w:t>B1</w:t>
            </w:r>
            <w:r w:rsidRPr="00A25C95">
              <w:rPr>
                <w:b/>
                <w:sz w:val="18"/>
                <w:szCs w:val="18"/>
                <w:lang w:val="el-GR"/>
              </w:rPr>
              <w:t>1</w:t>
            </w:r>
          </w:p>
        </w:tc>
        <w:tc>
          <w:tcPr>
            <w:tcW w:w="2205" w:type="pct"/>
            <w:vAlign w:val="center"/>
          </w:tcPr>
          <w:p w14:paraId="212EEC15"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 Επικαιροποίηση/ Ανάπτυξη Τεκμηρίωσης Ασφάλειας</w:t>
            </w:r>
          </w:p>
        </w:tc>
        <w:tc>
          <w:tcPr>
            <w:tcW w:w="911" w:type="pct"/>
            <w:vAlign w:val="center"/>
          </w:tcPr>
          <w:p w14:paraId="2023B0AE"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4%</w:t>
            </w:r>
          </w:p>
        </w:tc>
        <w:tc>
          <w:tcPr>
            <w:tcW w:w="1275" w:type="pct"/>
          </w:tcPr>
          <w:p w14:paraId="143DCEE4" w14:textId="77777777" w:rsidR="00A25C95" w:rsidRPr="00A25C95" w:rsidRDefault="00A25C95" w:rsidP="00E13CAD">
            <w:pPr>
              <w:numPr>
                <w:ilvl w:val="12"/>
                <w:numId w:val="0"/>
              </w:numPr>
              <w:spacing w:line="276" w:lineRule="auto"/>
              <w:jc w:val="center"/>
              <w:rPr>
                <w:sz w:val="18"/>
                <w:szCs w:val="18"/>
                <w:lang w:val="en-US"/>
              </w:rPr>
            </w:pPr>
            <w:r w:rsidRPr="00A25C95">
              <w:rPr>
                <w:b/>
                <w:bCs/>
                <w:sz w:val="18"/>
                <w:szCs w:val="18"/>
                <w:lang w:val="el-GR"/>
              </w:rPr>
              <w:t>Παράρτημα Ι παράγραφος 7.3.3.</w:t>
            </w:r>
            <w:r w:rsidRPr="00A25C95">
              <w:rPr>
                <w:b/>
                <w:bCs/>
                <w:sz w:val="18"/>
                <w:szCs w:val="18"/>
                <w:lang w:val="en-US"/>
              </w:rPr>
              <w:t>1</w:t>
            </w:r>
          </w:p>
        </w:tc>
      </w:tr>
      <w:tr w:rsidR="00A25C95" w:rsidRPr="00A25C95" w14:paraId="3EED1110" w14:textId="77777777" w:rsidTr="00E13CAD">
        <w:trPr>
          <w:trHeight w:val="624"/>
          <w:jc w:val="center"/>
        </w:trPr>
        <w:tc>
          <w:tcPr>
            <w:tcW w:w="609" w:type="pct"/>
            <w:vAlign w:val="center"/>
          </w:tcPr>
          <w:p w14:paraId="2A5087BF"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n-US"/>
              </w:rPr>
              <w:t>B1</w:t>
            </w:r>
            <w:r w:rsidRPr="00A25C95">
              <w:rPr>
                <w:b/>
                <w:sz w:val="18"/>
                <w:szCs w:val="18"/>
                <w:lang w:val="el-GR"/>
              </w:rPr>
              <w:t>2</w:t>
            </w:r>
          </w:p>
        </w:tc>
        <w:tc>
          <w:tcPr>
            <w:tcW w:w="2205" w:type="pct"/>
            <w:vAlign w:val="center"/>
          </w:tcPr>
          <w:p w14:paraId="6E747E87"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-Διεξαγωγή Εκπαιδεύσεων</w:t>
            </w:r>
          </w:p>
        </w:tc>
        <w:tc>
          <w:tcPr>
            <w:tcW w:w="911" w:type="pct"/>
            <w:vAlign w:val="center"/>
          </w:tcPr>
          <w:p w14:paraId="06270093"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4%</w:t>
            </w:r>
          </w:p>
        </w:tc>
        <w:tc>
          <w:tcPr>
            <w:tcW w:w="1275" w:type="pct"/>
          </w:tcPr>
          <w:p w14:paraId="214DC0E0"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7.3.3.2</w:t>
            </w:r>
          </w:p>
        </w:tc>
      </w:tr>
      <w:tr w:rsidR="00A25C95" w:rsidRPr="00A25C95" w14:paraId="6DA22493" w14:textId="77777777" w:rsidTr="00E13CAD">
        <w:trPr>
          <w:trHeight w:val="624"/>
          <w:jc w:val="center"/>
        </w:trPr>
        <w:tc>
          <w:tcPr>
            <w:tcW w:w="609" w:type="pct"/>
            <w:vAlign w:val="center"/>
          </w:tcPr>
          <w:p w14:paraId="27B47BCA"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n-US"/>
              </w:rPr>
              <w:t>B1</w:t>
            </w:r>
            <w:r w:rsidRPr="00A25C95">
              <w:rPr>
                <w:b/>
                <w:sz w:val="18"/>
                <w:szCs w:val="18"/>
                <w:lang w:val="el-GR"/>
              </w:rPr>
              <w:t>3</w:t>
            </w:r>
          </w:p>
        </w:tc>
        <w:tc>
          <w:tcPr>
            <w:tcW w:w="2205" w:type="pct"/>
            <w:vAlign w:val="center"/>
          </w:tcPr>
          <w:p w14:paraId="51FDBA37"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 Αξιολόγηση Κινδύνων Κυβερνοασφάλειας (Risk Assessment)</w:t>
            </w:r>
          </w:p>
        </w:tc>
        <w:tc>
          <w:tcPr>
            <w:tcW w:w="911" w:type="pct"/>
            <w:vAlign w:val="center"/>
          </w:tcPr>
          <w:p w14:paraId="0DDDB4EA"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2%</w:t>
            </w:r>
          </w:p>
        </w:tc>
        <w:tc>
          <w:tcPr>
            <w:tcW w:w="1275" w:type="pct"/>
          </w:tcPr>
          <w:p w14:paraId="0D721BD3"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7.3.3.3</w:t>
            </w:r>
          </w:p>
        </w:tc>
      </w:tr>
      <w:tr w:rsidR="00A25C95" w:rsidRPr="00A25C95" w14:paraId="56BEC96C" w14:textId="77777777" w:rsidTr="00E13CAD">
        <w:trPr>
          <w:trHeight w:val="657"/>
          <w:jc w:val="center"/>
        </w:trPr>
        <w:tc>
          <w:tcPr>
            <w:tcW w:w="609" w:type="pct"/>
            <w:vAlign w:val="center"/>
          </w:tcPr>
          <w:p w14:paraId="0061FAB7"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n-US"/>
              </w:rPr>
              <w:t>B1</w:t>
            </w:r>
            <w:r w:rsidRPr="00A25C95">
              <w:rPr>
                <w:b/>
                <w:sz w:val="18"/>
                <w:szCs w:val="18"/>
                <w:lang w:val="el-GR"/>
              </w:rPr>
              <w:t>4</w:t>
            </w:r>
          </w:p>
        </w:tc>
        <w:tc>
          <w:tcPr>
            <w:tcW w:w="2205" w:type="pct"/>
            <w:vAlign w:val="center"/>
          </w:tcPr>
          <w:p w14:paraId="49DBF3C1"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 Δοκιμές Παρείσδυσης</w:t>
            </w:r>
          </w:p>
        </w:tc>
        <w:tc>
          <w:tcPr>
            <w:tcW w:w="911" w:type="pct"/>
            <w:vAlign w:val="center"/>
          </w:tcPr>
          <w:p w14:paraId="16231294"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3%</w:t>
            </w:r>
          </w:p>
        </w:tc>
        <w:tc>
          <w:tcPr>
            <w:tcW w:w="1275" w:type="pct"/>
          </w:tcPr>
          <w:p w14:paraId="5A8C62FF"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7.3.3.4</w:t>
            </w:r>
          </w:p>
        </w:tc>
      </w:tr>
      <w:tr w:rsidR="00A25C95" w:rsidRPr="00A25C95" w14:paraId="33842418" w14:textId="77777777" w:rsidTr="00E13CAD">
        <w:trPr>
          <w:trHeight w:val="657"/>
          <w:jc w:val="center"/>
        </w:trPr>
        <w:tc>
          <w:tcPr>
            <w:tcW w:w="609" w:type="pct"/>
            <w:vAlign w:val="center"/>
          </w:tcPr>
          <w:p w14:paraId="70420694"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Β15</w:t>
            </w:r>
          </w:p>
        </w:tc>
        <w:tc>
          <w:tcPr>
            <w:tcW w:w="2205" w:type="pct"/>
            <w:vAlign w:val="center"/>
          </w:tcPr>
          <w:p w14:paraId="30034D82"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 Αποτύπωση και Ανάλυση Απαιτήσεων</w:t>
            </w:r>
          </w:p>
        </w:tc>
        <w:tc>
          <w:tcPr>
            <w:tcW w:w="911" w:type="pct"/>
            <w:vAlign w:val="center"/>
          </w:tcPr>
          <w:p w14:paraId="09C143E1"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4%</w:t>
            </w:r>
          </w:p>
        </w:tc>
        <w:tc>
          <w:tcPr>
            <w:tcW w:w="1275" w:type="pct"/>
          </w:tcPr>
          <w:p w14:paraId="5655C56F"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7.3.3.5</w:t>
            </w:r>
          </w:p>
        </w:tc>
      </w:tr>
      <w:tr w:rsidR="00A25C95" w:rsidRPr="00A25C95" w14:paraId="1D556027" w14:textId="77777777" w:rsidTr="00E13CAD">
        <w:trPr>
          <w:trHeight w:val="657"/>
          <w:jc w:val="center"/>
        </w:trPr>
        <w:tc>
          <w:tcPr>
            <w:tcW w:w="609" w:type="pct"/>
            <w:vAlign w:val="center"/>
          </w:tcPr>
          <w:p w14:paraId="6F696E5A" w14:textId="77777777" w:rsidR="00A25C95" w:rsidRPr="00A25C95" w:rsidRDefault="00A25C95" w:rsidP="00E13CAD">
            <w:pPr>
              <w:suppressAutoHyphens w:val="0"/>
              <w:spacing w:line="276" w:lineRule="auto"/>
              <w:ind w:left="142"/>
              <w:jc w:val="center"/>
              <w:rPr>
                <w:b/>
                <w:sz w:val="18"/>
                <w:szCs w:val="18"/>
                <w:lang w:val="el-GR"/>
              </w:rPr>
            </w:pPr>
            <w:r w:rsidRPr="00A25C95">
              <w:rPr>
                <w:b/>
                <w:sz w:val="18"/>
                <w:szCs w:val="18"/>
                <w:lang w:val="el-GR"/>
              </w:rPr>
              <w:t>Β16</w:t>
            </w:r>
          </w:p>
        </w:tc>
        <w:tc>
          <w:tcPr>
            <w:tcW w:w="2205" w:type="pct"/>
            <w:vAlign w:val="center"/>
          </w:tcPr>
          <w:p w14:paraId="3ABB7765" w14:textId="77777777" w:rsidR="00A25C95" w:rsidRPr="00A25C95" w:rsidRDefault="00A25C95" w:rsidP="00E13CAD">
            <w:pPr>
              <w:rPr>
                <w:sz w:val="18"/>
                <w:szCs w:val="18"/>
                <w:lang w:val="el-GR"/>
              </w:rPr>
            </w:pPr>
            <w:r w:rsidRPr="00A25C95">
              <w:rPr>
                <w:sz w:val="18"/>
                <w:szCs w:val="18"/>
                <w:lang w:val="el-GR"/>
              </w:rPr>
              <w:t>Συμβουλευτικές Υπηρεσίες Συμμόρφωσης - Αποτύπωση και αξιολόγηση των δυνατοτήτων ανάκαμψης από καταστροφή</w:t>
            </w:r>
          </w:p>
        </w:tc>
        <w:tc>
          <w:tcPr>
            <w:tcW w:w="911" w:type="pct"/>
            <w:vAlign w:val="center"/>
          </w:tcPr>
          <w:p w14:paraId="44E02B8B" w14:textId="77777777" w:rsidR="00A25C95" w:rsidRPr="00A25C95" w:rsidRDefault="00A25C95" w:rsidP="00E13CAD">
            <w:pPr>
              <w:numPr>
                <w:ilvl w:val="12"/>
                <w:numId w:val="0"/>
              </w:numPr>
              <w:spacing w:line="276" w:lineRule="auto"/>
              <w:jc w:val="center"/>
              <w:rPr>
                <w:sz w:val="18"/>
                <w:szCs w:val="18"/>
                <w:lang w:val="el-GR"/>
              </w:rPr>
            </w:pPr>
            <w:r w:rsidRPr="00A25C95">
              <w:rPr>
                <w:sz w:val="18"/>
                <w:szCs w:val="18"/>
                <w:lang w:val="el-GR"/>
              </w:rPr>
              <w:t>3%</w:t>
            </w:r>
          </w:p>
        </w:tc>
        <w:tc>
          <w:tcPr>
            <w:tcW w:w="1275" w:type="pct"/>
          </w:tcPr>
          <w:p w14:paraId="66F342C5" w14:textId="77777777" w:rsidR="00A25C95" w:rsidRPr="00A25C95" w:rsidRDefault="00A25C95" w:rsidP="00E13CAD">
            <w:pPr>
              <w:numPr>
                <w:ilvl w:val="12"/>
                <w:numId w:val="0"/>
              </w:numPr>
              <w:spacing w:line="276" w:lineRule="auto"/>
              <w:jc w:val="center"/>
              <w:rPr>
                <w:b/>
                <w:bCs/>
                <w:sz w:val="18"/>
                <w:szCs w:val="18"/>
                <w:lang w:val="el-GR"/>
              </w:rPr>
            </w:pPr>
            <w:r w:rsidRPr="00A25C95">
              <w:rPr>
                <w:b/>
                <w:bCs/>
                <w:sz w:val="18"/>
                <w:szCs w:val="18"/>
                <w:lang w:val="el-GR"/>
              </w:rPr>
              <w:t>Παράρτημα Ι παράγραφος 7.3.3.6</w:t>
            </w:r>
          </w:p>
        </w:tc>
      </w:tr>
      <w:tr w:rsidR="00A25C95" w:rsidRPr="00A25C95" w14:paraId="41F209C2" w14:textId="77777777" w:rsidTr="00E13CAD">
        <w:trPr>
          <w:trHeight w:val="512"/>
          <w:jc w:val="center"/>
        </w:trPr>
        <w:tc>
          <w:tcPr>
            <w:tcW w:w="609" w:type="pct"/>
            <w:shd w:val="clear" w:color="auto" w:fill="F7CAAC" w:themeFill="accent2" w:themeFillTint="66"/>
            <w:vAlign w:val="center"/>
          </w:tcPr>
          <w:p w14:paraId="6F5670D0" w14:textId="77777777" w:rsidR="00A25C95" w:rsidRPr="00A25C95" w:rsidRDefault="00A25C95" w:rsidP="00E13CAD">
            <w:pPr>
              <w:suppressAutoHyphens w:val="0"/>
              <w:spacing w:line="276" w:lineRule="auto"/>
              <w:jc w:val="center"/>
              <w:rPr>
                <w:b/>
                <w:sz w:val="18"/>
                <w:szCs w:val="18"/>
                <w:lang w:val="el-GR"/>
              </w:rPr>
            </w:pPr>
            <w:r w:rsidRPr="00A25C95">
              <w:rPr>
                <w:b/>
                <w:sz w:val="18"/>
                <w:szCs w:val="18"/>
                <w:lang w:val="el-GR"/>
              </w:rPr>
              <w:t>Γ</w:t>
            </w:r>
          </w:p>
        </w:tc>
        <w:tc>
          <w:tcPr>
            <w:tcW w:w="2205" w:type="pct"/>
            <w:shd w:val="clear" w:color="auto" w:fill="F7CAAC" w:themeFill="accent2" w:themeFillTint="66"/>
            <w:vAlign w:val="center"/>
          </w:tcPr>
          <w:p w14:paraId="6232C1B0" w14:textId="77777777" w:rsidR="00A25C95" w:rsidRPr="00A25C95" w:rsidRDefault="00A25C95" w:rsidP="00E13CAD">
            <w:pPr>
              <w:numPr>
                <w:ilvl w:val="12"/>
                <w:numId w:val="0"/>
              </w:numPr>
              <w:spacing w:line="276" w:lineRule="auto"/>
              <w:rPr>
                <w:sz w:val="18"/>
                <w:szCs w:val="18"/>
                <w:lang w:val="el-GR"/>
              </w:rPr>
            </w:pPr>
            <w:r w:rsidRPr="00A25C95">
              <w:rPr>
                <w:b/>
                <w:bCs/>
                <w:sz w:val="18"/>
                <w:szCs w:val="18"/>
                <w:lang w:val="el-GR"/>
              </w:rPr>
              <w:t>Μεθοδολογία Διοίκησης</w:t>
            </w:r>
            <w:r w:rsidRPr="00A25C95">
              <w:rPr>
                <w:b/>
                <w:bCs/>
                <w:sz w:val="18"/>
                <w:szCs w:val="18"/>
                <w:lang w:val="en-US"/>
              </w:rPr>
              <w:t xml:space="preserve"> </w:t>
            </w:r>
            <w:r w:rsidRPr="00A25C95">
              <w:rPr>
                <w:b/>
                <w:bCs/>
                <w:sz w:val="18"/>
                <w:szCs w:val="18"/>
                <w:lang w:val="el-GR"/>
              </w:rPr>
              <w:t>Και Υλοποίησης</w:t>
            </w:r>
          </w:p>
        </w:tc>
        <w:tc>
          <w:tcPr>
            <w:tcW w:w="911" w:type="pct"/>
            <w:shd w:val="clear" w:color="auto" w:fill="F7CAAC" w:themeFill="accent2" w:themeFillTint="66"/>
            <w:vAlign w:val="center"/>
          </w:tcPr>
          <w:p w14:paraId="503D6CF4" w14:textId="77777777" w:rsidR="00A25C95" w:rsidRPr="00A25C95" w:rsidRDefault="00A25C95" w:rsidP="00E13CAD">
            <w:pPr>
              <w:numPr>
                <w:ilvl w:val="12"/>
                <w:numId w:val="0"/>
              </w:numPr>
              <w:spacing w:line="276" w:lineRule="auto"/>
              <w:jc w:val="center"/>
              <w:rPr>
                <w:b/>
                <w:sz w:val="18"/>
                <w:szCs w:val="18"/>
                <w:lang w:val="en-US"/>
              </w:rPr>
            </w:pPr>
            <w:r w:rsidRPr="00A25C95">
              <w:rPr>
                <w:b/>
                <w:sz w:val="18"/>
                <w:szCs w:val="18"/>
                <w:lang w:val="el-GR"/>
              </w:rPr>
              <w:t>15</w:t>
            </w:r>
            <w:r w:rsidRPr="00A25C95">
              <w:rPr>
                <w:b/>
                <w:sz w:val="18"/>
                <w:szCs w:val="18"/>
                <w:lang w:val="en-US"/>
              </w:rPr>
              <w:t>%</w:t>
            </w:r>
          </w:p>
        </w:tc>
        <w:tc>
          <w:tcPr>
            <w:tcW w:w="1275" w:type="pct"/>
            <w:shd w:val="clear" w:color="auto" w:fill="F7CAAC" w:themeFill="accent2" w:themeFillTint="66"/>
          </w:tcPr>
          <w:p w14:paraId="5F89BBAF" w14:textId="77777777" w:rsidR="00A25C95" w:rsidRPr="00A25C95" w:rsidRDefault="00A25C95" w:rsidP="00E13CAD">
            <w:pPr>
              <w:numPr>
                <w:ilvl w:val="12"/>
                <w:numId w:val="0"/>
              </w:numPr>
              <w:spacing w:line="276" w:lineRule="auto"/>
              <w:jc w:val="center"/>
              <w:rPr>
                <w:b/>
                <w:sz w:val="18"/>
                <w:szCs w:val="18"/>
                <w:lang w:val="el-GR"/>
              </w:rPr>
            </w:pPr>
          </w:p>
        </w:tc>
      </w:tr>
      <w:tr w:rsidR="00A25C95" w:rsidRPr="00A25C95" w14:paraId="57A60FDC" w14:textId="77777777" w:rsidTr="00E13CAD">
        <w:trPr>
          <w:trHeight w:val="624"/>
          <w:jc w:val="center"/>
        </w:trPr>
        <w:tc>
          <w:tcPr>
            <w:tcW w:w="609" w:type="pct"/>
            <w:vAlign w:val="center"/>
          </w:tcPr>
          <w:p w14:paraId="7D6D2181"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Γ1</w:t>
            </w:r>
          </w:p>
        </w:tc>
        <w:tc>
          <w:tcPr>
            <w:tcW w:w="2205" w:type="pct"/>
            <w:vAlign w:val="center"/>
          </w:tcPr>
          <w:p w14:paraId="5EAB3D62" w14:textId="77777777" w:rsidR="00A25C95" w:rsidRPr="00A25C95" w:rsidRDefault="00A25C95" w:rsidP="00E13CAD">
            <w:pPr>
              <w:numPr>
                <w:ilvl w:val="12"/>
                <w:numId w:val="0"/>
              </w:numPr>
              <w:spacing w:line="276" w:lineRule="auto"/>
              <w:jc w:val="left"/>
              <w:rPr>
                <w:sz w:val="18"/>
                <w:szCs w:val="18"/>
                <w:lang w:val="el-GR"/>
              </w:rPr>
            </w:pPr>
            <w:r w:rsidRPr="00A25C95">
              <w:rPr>
                <w:sz w:val="18"/>
                <w:szCs w:val="18"/>
                <w:lang w:val="el-GR"/>
              </w:rPr>
              <w:t>Οργάνωση Υλοποίησης Έργου</w:t>
            </w:r>
          </w:p>
        </w:tc>
        <w:tc>
          <w:tcPr>
            <w:tcW w:w="911" w:type="pct"/>
            <w:vAlign w:val="center"/>
          </w:tcPr>
          <w:p w14:paraId="6A5ECB9D"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6</w:t>
            </w:r>
            <w:r w:rsidRPr="00A25C95">
              <w:rPr>
                <w:sz w:val="18"/>
                <w:szCs w:val="18"/>
                <w:lang w:val="en-US"/>
              </w:rPr>
              <w:t>%</w:t>
            </w:r>
          </w:p>
        </w:tc>
        <w:tc>
          <w:tcPr>
            <w:tcW w:w="1275" w:type="pct"/>
          </w:tcPr>
          <w:p w14:paraId="51B63F45" w14:textId="77777777" w:rsidR="00A25C95" w:rsidRPr="00A25C95" w:rsidRDefault="00A25C95" w:rsidP="00E13CAD">
            <w:pPr>
              <w:numPr>
                <w:ilvl w:val="12"/>
                <w:numId w:val="0"/>
              </w:numPr>
              <w:spacing w:line="276" w:lineRule="auto"/>
              <w:jc w:val="center"/>
              <w:rPr>
                <w:sz w:val="18"/>
                <w:szCs w:val="18"/>
                <w:lang w:val="el-GR"/>
              </w:rPr>
            </w:pPr>
          </w:p>
        </w:tc>
      </w:tr>
      <w:tr w:rsidR="00A25C95" w:rsidRPr="00A25C95" w14:paraId="22D8A5D7" w14:textId="77777777" w:rsidTr="00E13CAD">
        <w:trPr>
          <w:trHeight w:val="624"/>
          <w:jc w:val="center"/>
        </w:trPr>
        <w:tc>
          <w:tcPr>
            <w:tcW w:w="609" w:type="pct"/>
            <w:vAlign w:val="center"/>
          </w:tcPr>
          <w:p w14:paraId="18BB43F0" w14:textId="77777777" w:rsidR="00A25C95" w:rsidRPr="00A25C95" w:rsidRDefault="00A25C95" w:rsidP="00E13CAD">
            <w:pPr>
              <w:suppressAutoHyphens w:val="0"/>
              <w:spacing w:line="276" w:lineRule="auto"/>
              <w:ind w:left="142"/>
              <w:jc w:val="center"/>
              <w:rPr>
                <w:b/>
                <w:sz w:val="18"/>
                <w:szCs w:val="18"/>
                <w:lang w:val="en-US"/>
              </w:rPr>
            </w:pPr>
            <w:r w:rsidRPr="00A25C95">
              <w:rPr>
                <w:b/>
                <w:sz w:val="18"/>
                <w:szCs w:val="18"/>
                <w:lang w:val="en-US"/>
              </w:rPr>
              <w:t>Γ2</w:t>
            </w:r>
          </w:p>
        </w:tc>
        <w:tc>
          <w:tcPr>
            <w:tcW w:w="2205" w:type="pct"/>
            <w:vAlign w:val="center"/>
          </w:tcPr>
          <w:p w14:paraId="632A1FEF" w14:textId="77777777" w:rsidR="00A25C95" w:rsidRPr="00A25C95" w:rsidRDefault="00A25C95" w:rsidP="00E13CAD">
            <w:pPr>
              <w:numPr>
                <w:ilvl w:val="12"/>
                <w:numId w:val="0"/>
              </w:numPr>
              <w:spacing w:line="276" w:lineRule="auto"/>
              <w:jc w:val="left"/>
              <w:rPr>
                <w:b/>
                <w:sz w:val="18"/>
                <w:szCs w:val="18"/>
                <w:lang w:val="el-GR"/>
              </w:rPr>
            </w:pPr>
            <w:r w:rsidRPr="00A25C95">
              <w:rPr>
                <w:sz w:val="18"/>
                <w:szCs w:val="18"/>
                <w:lang w:val="el-GR"/>
              </w:rPr>
              <w:t>Μεθοδολογία Διοίκησης και Υλοποίησης Έργου - Προτεινόμενο σχήμα Διοίκησης Έργου</w:t>
            </w:r>
          </w:p>
        </w:tc>
        <w:tc>
          <w:tcPr>
            <w:tcW w:w="911" w:type="pct"/>
            <w:vAlign w:val="center"/>
          </w:tcPr>
          <w:p w14:paraId="6217F42E" w14:textId="77777777" w:rsidR="00A25C95" w:rsidRPr="00A25C95" w:rsidRDefault="00A25C95" w:rsidP="00E13CAD">
            <w:pPr>
              <w:numPr>
                <w:ilvl w:val="12"/>
                <w:numId w:val="0"/>
              </w:numPr>
              <w:spacing w:line="276" w:lineRule="auto"/>
              <w:jc w:val="center"/>
              <w:rPr>
                <w:sz w:val="18"/>
                <w:szCs w:val="18"/>
                <w:lang w:val="en-US"/>
              </w:rPr>
            </w:pPr>
            <w:r w:rsidRPr="00A25C95">
              <w:rPr>
                <w:sz w:val="18"/>
                <w:szCs w:val="18"/>
                <w:lang w:val="el-GR"/>
              </w:rPr>
              <w:t>9</w:t>
            </w:r>
            <w:r w:rsidRPr="00A25C95">
              <w:rPr>
                <w:sz w:val="18"/>
                <w:szCs w:val="18"/>
                <w:lang w:val="en-US"/>
              </w:rPr>
              <w:t>%</w:t>
            </w:r>
          </w:p>
        </w:tc>
        <w:tc>
          <w:tcPr>
            <w:tcW w:w="1275" w:type="pct"/>
          </w:tcPr>
          <w:p w14:paraId="4BFF792E" w14:textId="77777777" w:rsidR="00A25C95" w:rsidRPr="00A25C95" w:rsidRDefault="00A25C95" w:rsidP="00E13CAD">
            <w:pPr>
              <w:numPr>
                <w:ilvl w:val="12"/>
                <w:numId w:val="0"/>
              </w:numPr>
              <w:spacing w:line="276" w:lineRule="auto"/>
              <w:jc w:val="center"/>
              <w:rPr>
                <w:sz w:val="18"/>
                <w:szCs w:val="18"/>
                <w:lang w:val="el-GR"/>
              </w:rPr>
            </w:pPr>
            <w:r w:rsidRPr="00A25C95">
              <w:rPr>
                <w:b/>
                <w:bCs/>
                <w:sz w:val="18"/>
                <w:szCs w:val="18"/>
                <w:lang w:val="el-GR"/>
              </w:rPr>
              <w:t>Παράρτημα Ι παράγραφος 7.</w:t>
            </w:r>
            <w:r w:rsidRPr="00A25C95">
              <w:rPr>
                <w:b/>
                <w:bCs/>
                <w:sz w:val="18"/>
                <w:szCs w:val="18"/>
                <w:lang w:val="en-US"/>
              </w:rPr>
              <w:t>5</w:t>
            </w:r>
            <w:r w:rsidRPr="00A25C95">
              <w:rPr>
                <w:b/>
                <w:bCs/>
                <w:sz w:val="18"/>
                <w:szCs w:val="18"/>
                <w:lang w:val="el-GR"/>
              </w:rPr>
              <w:t>.</w:t>
            </w:r>
            <w:r w:rsidRPr="00A25C95">
              <w:rPr>
                <w:b/>
                <w:bCs/>
                <w:sz w:val="18"/>
                <w:szCs w:val="18"/>
                <w:lang w:val="en-US"/>
              </w:rPr>
              <w:t xml:space="preserve">1 </w:t>
            </w:r>
            <w:r w:rsidRPr="00A25C95">
              <w:rPr>
                <w:b/>
                <w:bCs/>
                <w:sz w:val="18"/>
                <w:szCs w:val="18"/>
                <w:lang w:val="el-GR"/>
              </w:rPr>
              <w:t>και 7.5.3</w:t>
            </w:r>
          </w:p>
        </w:tc>
      </w:tr>
      <w:tr w:rsidR="00A25C95" w:rsidRPr="00A25C95" w14:paraId="76A86B06" w14:textId="77777777" w:rsidTr="00E13CAD">
        <w:trPr>
          <w:trHeight w:val="421"/>
          <w:jc w:val="center"/>
        </w:trPr>
        <w:tc>
          <w:tcPr>
            <w:tcW w:w="2814" w:type="pct"/>
            <w:gridSpan w:val="2"/>
            <w:shd w:val="clear" w:color="auto" w:fill="C0C0C0"/>
          </w:tcPr>
          <w:p w14:paraId="6C5EF18F" w14:textId="77777777" w:rsidR="00A25C95" w:rsidRPr="00A25C95" w:rsidRDefault="00A25C95" w:rsidP="00E13CAD">
            <w:pPr>
              <w:numPr>
                <w:ilvl w:val="12"/>
                <w:numId w:val="0"/>
              </w:numPr>
              <w:spacing w:line="276" w:lineRule="auto"/>
              <w:rPr>
                <w:b/>
                <w:sz w:val="18"/>
                <w:szCs w:val="18"/>
                <w:lang w:val="el-GR"/>
              </w:rPr>
            </w:pPr>
            <w:r w:rsidRPr="00A25C95">
              <w:rPr>
                <w:b/>
                <w:sz w:val="18"/>
                <w:szCs w:val="18"/>
                <w:lang w:val="el-GR"/>
              </w:rPr>
              <w:t xml:space="preserve">ΣΥΝΟΛΟ </w:t>
            </w:r>
          </w:p>
        </w:tc>
        <w:tc>
          <w:tcPr>
            <w:tcW w:w="911" w:type="pct"/>
            <w:shd w:val="clear" w:color="auto" w:fill="C0C0C0"/>
          </w:tcPr>
          <w:p w14:paraId="1165ED98" w14:textId="77777777" w:rsidR="00A25C95" w:rsidRPr="00A25C95" w:rsidRDefault="00A25C95" w:rsidP="00E13CAD">
            <w:pPr>
              <w:numPr>
                <w:ilvl w:val="12"/>
                <w:numId w:val="0"/>
              </w:numPr>
              <w:spacing w:line="276" w:lineRule="auto"/>
              <w:jc w:val="center"/>
              <w:rPr>
                <w:b/>
                <w:sz w:val="18"/>
                <w:szCs w:val="18"/>
                <w:lang w:val="el-GR"/>
              </w:rPr>
            </w:pPr>
            <w:r w:rsidRPr="00A25C95">
              <w:rPr>
                <w:b/>
                <w:sz w:val="18"/>
                <w:szCs w:val="18"/>
                <w:lang w:val="el-GR"/>
              </w:rPr>
              <w:t>100%</w:t>
            </w:r>
          </w:p>
        </w:tc>
        <w:tc>
          <w:tcPr>
            <w:tcW w:w="1275" w:type="pct"/>
            <w:shd w:val="clear" w:color="auto" w:fill="C0C0C0"/>
          </w:tcPr>
          <w:p w14:paraId="0E589067" w14:textId="77777777" w:rsidR="00A25C95" w:rsidRPr="00A25C95" w:rsidRDefault="00A25C95" w:rsidP="00E13CAD">
            <w:pPr>
              <w:numPr>
                <w:ilvl w:val="12"/>
                <w:numId w:val="0"/>
              </w:numPr>
              <w:spacing w:line="276" w:lineRule="auto"/>
              <w:jc w:val="center"/>
              <w:rPr>
                <w:b/>
                <w:sz w:val="18"/>
                <w:szCs w:val="18"/>
                <w:lang w:val="el-GR"/>
              </w:rPr>
            </w:pPr>
          </w:p>
        </w:tc>
      </w:tr>
    </w:tbl>
    <w:p w14:paraId="361EBA72" w14:textId="77777777" w:rsidR="00A25C95" w:rsidRDefault="00A25C95" w:rsidP="00A25C95">
      <w:pPr>
        <w:spacing w:line="276" w:lineRule="auto"/>
        <w:rPr>
          <w:lang w:val="en-US"/>
        </w:rPr>
      </w:pPr>
    </w:p>
    <w:bookmarkEnd w:id="242"/>
    <w:p w14:paraId="438252CD" w14:textId="77777777" w:rsidR="00A25C95" w:rsidRPr="00CD07AE" w:rsidRDefault="00A25C95" w:rsidP="00A25C95">
      <w:pPr>
        <w:spacing w:before="120" w:after="0"/>
        <w:rPr>
          <w:b/>
          <w:u w:val="single"/>
          <w:lang w:val="el-GR"/>
        </w:rPr>
      </w:pPr>
      <w:r w:rsidRPr="00CD07AE">
        <w:rPr>
          <w:b/>
          <w:u w:val="single"/>
          <w:lang w:val="el-GR"/>
        </w:rPr>
        <w:t xml:space="preserve">Επεξήγηση Κριτηρίων: </w:t>
      </w:r>
    </w:p>
    <w:p w14:paraId="79AF5E08" w14:textId="77777777" w:rsidR="00A25C95" w:rsidRPr="006640AB" w:rsidRDefault="00A25C95" w:rsidP="00A25C95">
      <w:pPr>
        <w:spacing w:before="120" w:after="0"/>
        <w:rPr>
          <w:lang w:val="el-GR"/>
        </w:rPr>
      </w:pPr>
      <w:bookmarkStart w:id="243" w:name="_Hlk213682747"/>
      <w:r w:rsidRPr="006640AB">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A25C95" w:rsidRPr="00204A7A" w14:paraId="2FAE9B3F" w14:textId="77777777" w:rsidTr="00E13CAD">
        <w:trPr>
          <w:trHeight w:val="393"/>
        </w:trPr>
        <w:tc>
          <w:tcPr>
            <w:tcW w:w="9855" w:type="dxa"/>
            <w:shd w:val="clear" w:color="auto" w:fill="E6E6E6"/>
          </w:tcPr>
          <w:p w14:paraId="57B757C2" w14:textId="5FC242CE" w:rsidR="00A25C95" w:rsidRPr="006640AB" w:rsidRDefault="00A25C95" w:rsidP="00A25C95">
            <w:pPr>
              <w:spacing w:before="120" w:after="0"/>
              <w:rPr>
                <w:u w:val="single"/>
                <w:lang w:val="el-GR"/>
              </w:rPr>
            </w:pPr>
            <w:r w:rsidRPr="006640AB">
              <w:rPr>
                <w:u w:val="single"/>
                <w:lang w:val="el-GR"/>
              </w:rPr>
              <w:br w:type="page"/>
            </w:r>
            <w:r w:rsidRPr="006640AB">
              <w:rPr>
                <w:b/>
                <w:lang w:val="el-GR"/>
              </w:rPr>
              <w:t xml:space="preserve">Ομάδα Α - </w:t>
            </w:r>
            <w:r w:rsidR="00FA07BA" w:rsidRPr="00FA07BA">
              <w:rPr>
                <w:b/>
                <w:lang w:val="el-GR"/>
              </w:rPr>
              <w:tab/>
              <w:t>Γενικές Αρχές &amp; Απαιτήσεις</w:t>
            </w:r>
          </w:p>
        </w:tc>
      </w:tr>
      <w:tr w:rsidR="00A25C95" w:rsidRPr="00204A7A" w14:paraId="719E3C1A" w14:textId="77777777" w:rsidTr="00E13CAD">
        <w:tc>
          <w:tcPr>
            <w:tcW w:w="9855" w:type="dxa"/>
          </w:tcPr>
          <w:p w14:paraId="58869DB2" w14:textId="55621C7A" w:rsidR="00A25C95" w:rsidRPr="006640AB" w:rsidRDefault="00A25C95" w:rsidP="00A25C95">
            <w:pPr>
              <w:pStyle w:val="ae"/>
              <w:spacing w:before="120" w:after="0"/>
              <w:rPr>
                <w:lang w:val="el-GR"/>
              </w:rPr>
            </w:pPr>
            <w:r w:rsidRPr="006640AB">
              <w:rPr>
                <w:b/>
                <w:lang w:val="el-GR"/>
              </w:rPr>
              <w:t>Α1</w:t>
            </w:r>
            <w:r w:rsidR="00FA07BA">
              <w:rPr>
                <w:b/>
                <w:lang w:val="el-GR"/>
              </w:rPr>
              <w:t xml:space="preserve">. </w:t>
            </w:r>
            <w:r w:rsidR="00FA07BA" w:rsidRPr="00FA07BA">
              <w:rPr>
                <w:b/>
                <w:lang w:val="el-GR"/>
              </w:rPr>
              <w:tab/>
              <w:t>Κατανόηση περιβάλλοντος και ειδικών απαιτήσεων έργου</w:t>
            </w:r>
          </w:p>
          <w:p w14:paraId="540226FB" w14:textId="70D12770" w:rsidR="00A25C95" w:rsidRPr="006A16FB" w:rsidRDefault="00A25C95" w:rsidP="00FA07BA">
            <w:pPr>
              <w:tabs>
                <w:tab w:val="num" w:pos="604"/>
              </w:tabs>
              <w:suppressAutoHyphens w:val="0"/>
              <w:autoSpaceDE w:val="0"/>
              <w:autoSpaceDN w:val="0"/>
              <w:adjustRightInd w:val="0"/>
              <w:spacing w:before="120" w:after="0"/>
              <w:rPr>
                <w:lang w:val="el-GR"/>
              </w:rPr>
            </w:pPr>
            <w:r w:rsidRPr="006640AB">
              <w:rPr>
                <w:lang w:val="el-GR"/>
              </w:rPr>
              <w:t>Το κριτήριο Α1 αξιολογεί το βαθμό της κατανόησης των ειδικών απαιτήσεων του πλαισίου (context), τη στοχευμένη προσέγγιση στις ιδιαιτερότητες και την αναγνώριση-ανάλυση των ειδικών θεμάτων (κίνδυνοι, κρίσιμοι παράγοντες) που σχετίζονται με το συγκεκριμένο έργο.</w:t>
            </w:r>
          </w:p>
        </w:tc>
      </w:tr>
      <w:tr w:rsidR="00A25C95" w:rsidRPr="00204A7A" w14:paraId="3ECCF3AC" w14:textId="77777777" w:rsidTr="00E13CAD">
        <w:tc>
          <w:tcPr>
            <w:tcW w:w="9855" w:type="dxa"/>
            <w:shd w:val="clear" w:color="auto" w:fill="D9D9D9" w:themeFill="background1" w:themeFillShade="D9"/>
          </w:tcPr>
          <w:p w14:paraId="5E74B83D" w14:textId="77777777" w:rsidR="00A25C95" w:rsidRPr="006640AB" w:rsidRDefault="00A25C95" w:rsidP="00A25C95">
            <w:pPr>
              <w:pStyle w:val="ae"/>
              <w:spacing w:before="120" w:after="0"/>
              <w:rPr>
                <w:b/>
                <w:lang w:val="el-GR"/>
              </w:rPr>
            </w:pPr>
            <w:r w:rsidRPr="006640AB">
              <w:rPr>
                <w:b/>
                <w:lang w:val="el-GR"/>
              </w:rPr>
              <w:t>Ομάδα Β– ΠΡΟΔΙΑΓΡΑΦΕΣ ΛΥΣΕΩΝ ΚΑΙ</w:t>
            </w:r>
            <w:r w:rsidRPr="00A00294">
              <w:rPr>
                <w:b/>
                <w:lang w:val="el-GR"/>
              </w:rPr>
              <w:t xml:space="preserve"> </w:t>
            </w:r>
            <w:r w:rsidRPr="006640AB">
              <w:rPr>
                <w:b/>
                <w:lang w:val="el-GR"/>
              </w:rPr>
              <w:t>ΥΠΗΡΕΣΙΩΝ ΑΣΦΑΛΕΙΑΣ</w:t>
            </w:r>
          </w:p>
        </w:tc>
      </w:tr>
      <w:tr w:rsidR="00A25C95" w:rsidRPr="00204A7A" w14:paraId="27649B71" w14:textId="77777777" w:rsidTr="00E13CAD">
        <w:tc>
          <w:tcPr>
            <w:tcW w:w="9855" w:type="dxa"/>
          </w:tcPr>
          <w:p w14:paraId="57ACDC75" w14:textId="77777777" w:rsidR="00A25C95" w:rsidRPr="00D15380" w:rsidRDefault="00A25C95" w:rsidP="00A25C95">
            <w:pPr>
              <w:spacing w:before="120" w:after="0"/>
              <w:rPr>
                <w:b/>
                <w:bCs/>
                <w:lang w:val="el-GR"/>
              </w:rPr>
            </w:pPr>
            <w:r w:rsidRPr="00D15380">
              <w:rPr>
                <w:b/>
                <w:bCs/>
                <w:lang w:val="el-GR"/>
              </w:rPr>
              <w:t>Β1</w:t>
            </w:r>
            <w:r>
              <w:rPr>
                <w:b/>
                <w:bCs/>
                <w:lang w:val="el-GR"/>
              </w:rPr>
              <w:t xml:space="preserve">. </w:t>
            </w:r>
            <w:r w:rsidRPr="00D15380">
              <w:rPr>
                <w:b/>
                <w:bCs/>
                <w:lang w:val="el-GR"/>
              </w:rPr>
              <w:t>Υπηρεσίες SOC-as-a-Service</w:t>
            </w:r>
            <w:r>
              <w:rPr>
                <w:b/>
                <w:bCs/>
                <w:lang w:val="el-GR"/>
              </w:rPr>
              <w:t xml:space="preserve"> </w:t>
            </w:r>
            <w:r w:rsidRPr="00D15380">
              <w:rPr>
                <w:b/>
                <w:bCs/>
                <w:lang w:val="el-GR"/>
              </w:rPr>
              <w:t>- Συλλογή και συσχέτιση αρχείων καταγραφής  </w:t>
            </w:r>
          </w:p>
          <w:p w14:paraId="1D925F94"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Β1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7.3.1</w:t>
            </w:r>
            <w:r>
              <w:rPr>
                <w:lang w:val="el-GR"/>
              </w:rPr>
              <w:t>.1</w:t>
            </w:r>
            <w:r w:rsidRPr="00D15380">
              <w:rPr>
                <w:lang w:val="el-GR"/>
              </w:rPr>
              <w:t xml:space="preserve"> του Παραρτήματος I της διακήρυξης.</w:t>
            </w:r>
          </w:p>
          <w:p w14:paraId="136979E6" w14:textId="77777777" w:rsidR="00A25C95" w:rsidRPr="00D15380" w:rsidRDefault="00A25C95" w:rsidP="00A25C95">
            <w:pPr>
              <w:spacing w:before="120" w:after="0"/>
              <w:rPr>
                <w:b/>
                <w:bCs/>
                <w:lang w:val="el-GR"/>
              </w:rPr>
            </w:pPr>
            <w:r w:rsidRPr="00D15380">
              <w:rPr>
                <w:b/>
                <w:bCs/>
                <w:lang w:val="el-GR"/>
              </w:rPr>
              <w:t>Β2</w:t>
            </w:r>
            <w:r>
              <w:rPr>
                <w:b/>
                <w:bCs/>
                <w:lang w:val="el-GR"/>
              </w:rPr>
              <w:t xml:space="preserve">. </w:t>
            </w:r>
            <w:r w:rsidRPr="00D15380">
              <w:rPr>
                <w:b/>
                <w:bCs/>
                <w:lang w:val="el-GR"/>
              </w:rPr>
              <w:t>Υπηρεσίες SOC-as-a-Service</w:t>
            </w:r>
            <w:r>
              <w:rPr>
                <w:b/>
                <w:bCs/>
                <w:lang w:val="el-GR"/>
              </w:rPr>
              <w:t xml:space="preserve"> </w:t>
            </w:r>
            <w:r w:rsidRPr="00D15380">
              <w:rPr>
                <w:b/>
                <w:bCs/>
                <w:lang w:val="el-GR"/>
              </w:rPr>
              <w:t>- Ανίχνευση &amp; Παρακολούθηση Απειλών  </w:t>
            </w:r>
          </w:p>
          <w:p w14:paraId="50762AD2"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Αξιολογείται η κάλυψη των προδιαγραφών του κεφαλαίου 7.3.1.2  του Παραρτήματος Ι της διακήρυξης.</w:t>
            </w:r>
          </w:p>
          <w:p w14:paraId="605591F4"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Β2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η τεκμηρίωση για τη συνεχή τροφοδότηση του συστήματος με διαφορετικά Threat Intelligence feeds. </w:t>
            </w:r>
          </w:p>
          <w:p w14:paraId="4DCD2B69" w14:textId="77777777" w:rsidR="00A25C95" w:rsidRPr="00D15380" w:rsidRDefault="00A25C95" w:rsidP="00A25C95">
            <w:pPr>
              <w:spacing w:before="120" w:after="0"/>
              <w:rPr>
                <w:b/>
                <w:bCs/>
                <w:lang w:val="en-US"/>
              </w:rPr>
            </w:pPr>
            <w:r w:rsidRPr="00D15380">
              <w:rPr>
                <w:b/>
                <w:bCs/>
                <w:lang w:val="el-GR"/>
              </w:rPr>
              <w:t>Β</w:t>
            </w:r>
            <w:r w:rsidRPr="00D15380">
              <w:rPr>
                <w:b/>
                <w:bCs/>
                <w:lang w:val="en-US"/>
              </w:rPr>
              <w:t>3</w:t>
            </w:r>
            <w:r w:rsidRPr="00E23670">
              <w:rPr>
                <w:b/>
                <w:bCs/>
                <w:lang w:val="en-US"/>
              </w:rPr>
              <w:t xml:space="preserve">. </w:t>
            </w:r>
            <w:r w:rsidRPr="00D15380">
              <w:rPr>
                <w:b/>
                <w:bCs/>
                <w:lang w:val="el-GR"/>
              </w:rPr>
              <w:t>Υπηρεσίες</w:t>
            </w:r>
            <w:r w:rsidRPr="00D15380">
              <w:rPr>
                <w:b/>
                <w:bCs/>
                <w:lang w:val="en-US"/>
              </w:rPr>
              <w:t xml:space="preserve"> SOC-as-a-Service</w:t>
            </w:r>
            <w:r w:rsidRPr="003F2B62">
              <w:rPr>
                <w:b/>
                <w:bCs/>
                <w:lang w:val="en-US"/>
              </w:rPr>
              <w:t xml:space="preserve"> </w:t>
            </w:r>
            <w:r w:rsidRPr="00D15380">
              <w:rPr>
                <w:b/>
                <w:bCs/>
                <w:lang w:val="en-US"/>
              </w:rPr>
              <w:t>- </w:t>
            </w:r>
            <w:r w:rsidRPr="00D15380">
              <w:rPr>
                <w:b/>
                <w:bCs/>
                <w:lang w:val="el-GR"/>
              </w:rPr>
              <w:t>Ανταπόκριση</w:t>
            </w:r>
            <w:r w:rsidRPr="00D15380">
              <w:rPr>
                <w:b/>
                <w:bCs/>
                <w:lang w:val="en-US"/>
              </w:rPr>
              <w:t xml:space="preserve"> </w:t>
            </w:r>
            <w:r w:rsidRPr="00D15380">
              <w:rPr>
                <w:b/>
                <w:bCs/>
                <w:lang w:val="el-GR"/>
              </w:rPr>
              <w:t>σε</w:t>
            </w:r>
            <w:r w:rsidRPr="00D15380">
              <w:rPr>
                <w:b/>
                <w:bCs/>
                <w:lang w:val="en-US"/>
              </w:rPr>
              <w:t xml:space="preserve"> </w:t>
            </w:r>
            <w:r w:rsidRPr="00D15380">
              <w:rPr>
                <w:b/>
                <w:bCs/>
                <w:lang w:val="el-GR"/>
              </w:rPr>
              <w:t>Περιστατικά</w:t>
            </w:r>
            <w:r w:rsidRPr="00D15380">
              <w:rPr>
                <w:b/>
                <w:bCs/>
                <w:lang w:val="en-US"/>
              </w:rPr>
              <w:t xml:space="preserve"> (Incident Response - IR)  </w:t>
            </w:r>
          </w:p>
          <w:p w14:paraId="530738F4" w14:textId="77777777" w:rsidR="00A25C95"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Β3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w:t>
            </w:r>
            <w:r>
              <w:rPr>
                <w:lang w:val="el-GR"/>
              </w:rPr>
              <w:t>1.</w:t>
            </w:r>
            <w:r w:rsidRPr="00D15380">
              <w:rPr>
                <w:lang w:val="el-GR"/>
              </w:rPr>
              <w:t>3 του Παραρτήματος I της διακήρυξης.</w:t>
            </w:r>
          </w:p>
          <w:p w14:paraId="5720D25D" w14:textId="77777777" w:rsidR="00A25C95" w:rsidRPr="00D15380" w:rsidRDefault="00A25C95" w:rsidP="00A25C95">
            <w:pPr>
              <w:spacing w:before="120" w:after="0"/>
              <w:rPr>
                <w:b/>
                <w:bCs/>
                <w:lang w:val="el-GR"/>
              </w:rPr>
            </w:pPr>
            <w:r w:rsidRPr="00D15380">
              <w:rPr>
                <w:b/>
                <w:bCs/>
                <w:lang w:val="el-GR"/>
              </w:rPr>
              <w:t>Β4</w:t>
            </w:r>
            <w:r>
              <w:rPr>
                <w:b/>
                <w:bCs/>
                <w:lang w:val="el-GR"/>
              </w:rPr>
              <w:t xml:space="preserve">. </w:t>
            </w:r>
            <w:r w:rsidRPr="00D15380">
              <w:rPr>
                <w:b/>
                <w:bCs/>
                <w:lang w:val="el-GR"/>
              </w:rPr>
              <w:t>Υπηρεσίες SOC-as-a-Service</w:t>
            </w:r>
            <w:r>
              <w:rPr>
                <w:b/>
                <w:bCs/>
                <w:lang w:val="el-GR"/>
              </w:rPr>
              <w:t xml:space="preserve"> </w:t>
            </w:r>
            <w:r w:rsidRPr="00D15380">
              <w:rPr>
                <w:b/>
                <w:bCs/>
                <w:lang w:val="el-GR"/>
              </w:rPr>
              <w:t>-  Αξιολόγηση Ευπαθειών  </w:t>
            </w:r>
          </w:p>
          <w:p w14:paraId="21331EF1"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Β4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w:t>
            </w:r>
            <w:r>
              <w:rPr>
                <w:lang w:val="el-GR"/>
              </w:rPr>
              <w:t>1.</w:t>
            </w:r>
            <w:r w:rsidRPr="00D15380">
              <w:rPr>
                <w:lang w:val="el-GR"/>
              </w:rPr>
              <w:t>4 του Παραρτήματος I της διακήρυξης.</w:t>
            </w:r>
          </w:p>
          <w:p w14:paraId="4136BF45" w14:textId="77777777" w:rsidR="00A25C95" w:rsidRPr="00D15380" w:rsidRDefault="00A25C95" w:rsidP="00A25C95">
            <w:pPr>
              <w:spacing w:before="120" w:after="0"/>
              <w:rPr>
                <w:b/>
                <w:bCs/>
                <w:lang w:val="el-GR"/>
              </w:rPr>
            </w:pPr>
            <w:r w:rsidRPr="00D15380">
              <w:rPr>
                <w:b/>
                <w:bCs/>
                <w:lang w:val="el-GR"/>
              </w:rPr>
              <w:t>Β5</w:t>
            </w:r>
            <w:r>
              <w:rPr>
                <w:b/>
                <w:bCs/>
                <w:lang w:val="el-GR"/>
              </w:rPr>
              <w:t xml:space="preserve">. </w:t>
            </w:r>
            <w:r w:rsidRPr="00D15380">
              <w:rPr>
                <w:b/>
                <w:bCs/>
                <w:lang w:val="el-GR"/>
              </w:rPr>
              <w:t>Υπηρεσίες SOC-as-a-Service</w:t>
            </w:r>
            <w:r>
              <w:rPr>
                <w:b/>
                <w:bCs/>
                <w:lang w:val="el-GR"/>
              </w:rPr>
              <w:t xml:space="preserve"> </w:t>
            </w:r>
            <w:r w:rsidRPr="00D15380">
              <w:rPr>
                <w:b/>
                <w:bCs/>
                <w:lang w:val="el-GR"/>
              </w:rPr>
              <w:t>-  Πληροφορίες Απειλών</w:t>
            </w:r>
          </w:p>
          <w:p w14:paraId="6C548AFD" w14:textId="77777777" w:rsidR="00A25C95"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Β5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w:t>
            </w:r>
            <w:r>
              <w:rPr>
                <w:lang w:val="el-GR"/>
              </w:rPr>
              <w:t>1.</w:t>
            </w:r>
            <w:r w:rsidRPr="00D15380">
              <w:rPr>
                <w:lang w:val="el-GR"/>
              </w:rPr>
              <w:t>5 του Παραρτήματος I της διακήρυξης.</w:t>
            </w:r>
          </w:p>
          <w:p w14:paraId="74CBBD1D" w14:textId="77777777" w:rsidR="00A25C95" w:rsidRPr="00D15380" w:rsidRDefault="00A25C95" w:rsidP="00A25C95">
            <w:pPr>
              <w:spacing w:before="120" w:after="0"/>
              <w:rPr>
                <w:b/>
                <w:bCs/>
                <w:lang w:val="el-GR"/>
              </w:rPr>
            </w:pPr>
            <w:r w:rsidRPr="00D15380">
              <w:rPr>
                <w:b/>
                <w:bCs/>
              </w:rPr>
              <w:t>B</w:t>
            </w:r>
            <w:r w:rsidRPr="00D15380">
              <w:rPr>
                <w:b/>
                <w:bCs/>
                <w:lang w:val="el-GR"/>
              </w:rPr>
              <w:t>6.</w:t>
            </w:r>
            <w:r>
              <w:rPr>
                <w:b/>
                <w:bCs/>
                <w:lang w:val="el-GR"/>
              </w:rPr>
              <w:t xml:space="preserve"> </w:t>
            </w:r>
            <w:r w:rsidRPr="00D15380">
              <w:rPr>
                <w:b/>
                <w:bCs/>
                <w:lang w:val="el-GR"/>
              </w:rPr>
              <w:t xml:space="preserve">Υπηρεσίες </w:t>
            </w:r>
            <w:r w:rsidRPr="00D15380">
              <w:rPr>
                <w:b/>
                <w:bCs/>
              </w:rPr>
              <w:t>SOC</w:t>
            </w:r>
            <w:r w:rsidRPr="00D15380">
              <w:rPr>
                <w:b/>
                <w:bCs/>
                <w:lang w:val="el-GR"/>
              </w:rPr>
              <w:t>-</w:t>
            </w:r>
            <w:r w:rsidRPr="00D15380">
              <w:rPr>
                <w:b/>
                <w:bCs/>
              </w:rPr>
              <w:t>as</w:t>
            </w:r>
            <w:r w:rsidRPr="00D15380">
              <w:rPr>
                <w:b/>
                <w:bCs/>
                <w:lang w:val="el-GR"/>
              </w:rPr>
              <w:t>-</w:t>
            </w:r>
            <w:r w:rsidRPr="00D15380">
              <w:rPr>
                <w:b/>
                <w:bCs/>
              </w:rPr>
              <w:t>a</w:t>
            </w:r>
            <w:r w:rsidRPr="00D15380">
              <w:rPr>
                <w:b/>
                <w:bCs/>
                <w:lang w:val="el-GR"/>
              </w:rPr>
              <w:t>-</w:t>
            </w:r>
            <w:r w:rsidRPr="00D15380">
              <w:rPr>
                <w:b/>
                <w:bCs/>
              </w:rPr>
              <w:t>Service</w:t>
            </w:r>
            <w:r>
              <w:rPr>
                <w:b/>
                <w:bCs/>
                <w:lang w:val="el-GR"/>
              </w:rPr>
              <w:t xml:space="preserve"> </w:t>
            </w:r>
            <w:r w:rsidRPr="00D15380">
              <w:rPr>
                <w:b/>
                <w:bCs/>
                <w:lang w:val="el-GR"/>
              </w:rPr>
              <w:t>-</w:t>
            </w:r>
            <w:r w:rsidRPr="00D15380">
              <w:rPr>
                <w:b/>
                <w:bCs/>
              </w:rPr>
              <w:t> </w:t>
            </w:r>
            <w:r w:rsidRPr="00D15380">
              <w:rPr>
                <w:b/>
                <w:bCs/>
                <w:lang w:val="el-GR"/>
              </w:rPr>
              <w:t>Διαχείριση Αρχείων Καταγραφής </w:t>
            </w:r>
          </w:p>
          <w:p w14:paraId="4722F6E0"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Αξιολογείται η κάλυψη των προδιαγραφών του κεφαλαίου 7.3.1.6  του Παραρτήματος Ι της διακήρυξης.</w:t>
            </w:r>
          </w:p>
          <w:p w14:paraId="2365CB2A"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Tο κριτήριο Β6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η τεκμηρίωση αναφορά στη μεθοδολογία για την εξασφάλιση της ακεραιότητας και της εμπιστευτικότητας των αρχείων καταγραφής, και η αναφορά των κατάλληλων μηχανισμών πρόσβασης και ελέγχου που θα εφαρμοστούν.  </w:t>
            </w:r>
          </w:p>
          <w:p w14:paraId="132FD14B" w14:textId="77777777" w:rsidR="00A25C95" w:rsidRPr="00D15380" w:rsidRDefault="00A25C95" w:rsidP="00A25C95">
            <w:pPr>
              <w:spacing w:before="120" w:after="0"/>
              <w:rPr>
                <w:b/>
                <w:bCs/>
                <w:lang w:val="en-US"/>
              </w:rPr>
            </w:pPr>
            <w:r w:rsidRPr="00D15380">
              <w:rPr>
                <w:b/>
                <w:bCs/>
                <w:lang w:val="el-GR"/>
              </w:rPr>
              <w:t>Β</w:t>
            </w:r>
            <w:r w:rsidRPr="00D15380">
              <w:rPr>
                <w:b/>
                <w:bCs/>
                <w:lang w:val="en-US"/>
              </w:rPr>
              <w:t>7</w:t>
            </w:r>
            <w:r w:rsidRPr="00E23670">
              <w:rPr>
                <w:b/>
                <w:bCs/>
                <w:lang w:val="en-US"/>
              </w:rPr>
              <w:t xml:space="preserve">. </w:t>
            </w:r>
            <w:r w:rsidRPr="00D15380">
              <w:rPr>
                <w:b/>
                <w:bCs/>
                <w:lang w:val="el-GR"/>
              </w:rPr>
              <w:t>Υπηρεσίες</w:t>
            </w:r>
            <w:r w:rsidRPr="00D15380">
              <w:rPr>
                <w:b/>
                <w:bCs/>
                <w:lang w:val="en-US"/>
              </w:rPr>
              <w:t xml:space="preserve"> SOC-as-a-Service</w:t>
            </w:r>
            <w:r w:rsidRPr="003F2B62">
              <w:rPr>
                <w:b/>
                <w:bCs/>
                <w:lang w:val="en-US"/>
              </w:rPr>
              <w:t xml:space="preserve"> </w:t>
            </w:r>
            <w:r w:rsidRPr="00D15380">
              <w:rPr>
                <w:b/>
                <w:bCs/>
                <w:lang w:val="en-US"/>
              </w:rPr>
              <w:t>- A</w:t>
            </w:r>
            <w:r w:rsidRPr="00D15380">
              <w:rPr>
                <w:b/>
                <w:bCs/>
                <w:lang w:val="el-GR"/>
              </w:rPr>
              <w:t>ναφορές</w:t>
            </w:r>
            <w:r w:rsidRPr="00D15380">
              <w:rPr>
                <w:b/>
                <w:bCs/>
                <w:lang w:val="en-US"/>
              </w:rPr>
              <w:t xml:space="preserve"> &amp; Analytics</w:t>
            </w:r>
          </w:p>
          <w:p w14:paraId="2C7CE537"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Το κριτήριο Β7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Αξιολογείται η κάλυψη των προδιαγραφών του κεφαλαίου 7.3.</w:t>
            </w:r>
            <w:r>
              <w:rPr>
                <w:lang w:val="el-GR"/>
              </w:rPr>
              <w:t>1.</w:t>
            </w:r>
            <w:r w:rsidRPr="00D15380">
              <w:rPr>
                <w:lang w:val="el-GR"/>
              </w:rPr>
              <w:t>7 του Παραρτήματος I της διακήρυξης.</w:t>
            </w:r>
          </w:p>
          <w:p w14:paraId="4E7246F2" w14:textId="77777777" w:rsidR="00A25C95" w:rsidRPr="00D15380" w:rsidRDefault="00A25C95" w:rsidP="00A25C95">
            <w:pPr>
              <w:spacing w:before="120" w:after="0"/>
              <w:rPr>
                <w:b/>
                <w:bCs/>
                <w:lang w:val="el-GR"/>
              </w:rPr>
            </w:pPr>
            <w:r w:rsidRPr="00D15380">
              <w:rPr>
                <w:b/>
                <w:bCs/>
              </w:rPr>
              <w:t>B</w:t>
            </w:r>
            <w:r w:rsidRPr="00D15380">
              <w:rPr>
                <w:b/>
                <w:bCs/>
                <w:lang w:val="el-GR"/>
              </w:rPr>
              <w:t>8.</w:t>
            </w:r>
            <w:r w:rsidRPr="00D15380">
              <w:rPr>
                <w:b/>
                <w:bCs/>
              </w:rPr>
              <w:t> </w:t>
            </w:r>
            <w:r w:rsidRPr="00D15380">
              <w:rPr>
                <w:b/>
                <w:bCs/>
                <w:lang w:val="el-GR"/>
              </w:rPr>
              <w:t xml:space="preserve">Υπηρεσίες </w:t>
            </w:r>
            <w:r w:rsidRPr="00D15380">
              <w:rPr>
                <w:b/>
                <w:bCs/>
              </w:rPr>
              <w:t>SOC</w:t>
            </w:r>
            <w:r w:rsidRPr="00D15380">
              <w:rPr>
                <w:b/>
                <w:bCs/>
                <w:lang w:val="el-GR"/>
              </w:rPr>
              <w:t>-</w:t>
            </w:r>
            <w:r w:rsidRPr="00D15380">
              <w:rPr>
                <w:b/>
                <w:bCs/>
              </w:rPr>
              <w:t>as</w:t>
            </w:r>
            <w:r w:rsidRPr="00D15380">
              <w:rPr>
                <w:b/>
                <w:bCs/>
                <w:lang w:val="el-GR"/>
              </w:rPr>
              <w:t>-</w:t>
            </w:r>
            <w:r w:rsidRPr="00D15380">
              <w:rPr>
                <w:b/>
                <w:bCs/>
              </w:rPr>
              <w:t>a</w:t>
            </w:r>
            <w:r w:rsidRPr="00D15380">
              <w:rPr>
                <w:b/>
                <w:bCs/>
                <w:lang w:val="el-GR"/>
              </w:rPr>
              <w:t>-</w:t>
            </w:r>
            <w:r w:rsidRPr="00D15380">
              <w:rPr>
                <w:b/>
                <w:bCs/>
              </w:rPr>
              <w:t>Service</w:t>
            </w:r>
            <w:r>
              <w:rPr>
                <w:b/>
                <w:bCs/>
                <w:lang w:val="el-GR"/>
              </w:rPr>
              <w:t xml:space="preserve"> </w:t>
            </w:r>
            <w:r w:rsidRPr="00D15380">
              <w:rPr>
                <w:b/>
                <w:bCs/>
                <w:lang w:val="el-GR"/>
              </w:rPr>
              <w:t>-</w:t>
            </w:r>
            <w:r w:rsidRPr="00D15380">
              <w:rPr>
                <w:b/>
                <w:bCs/>
              </w:rPr>
              <w:t> </w:t>
            </w:r>
            <w:r w:rsidRPr="003F2B62">
              <w:rPr>
                <w:b/>
                <w:bCs/>
                <w:lang w:val="el-GR"/>
              </w:rPr>
              <w:t>Υποστήριξη ανάλυσης τάσεων και εντοπισμού περιοχών προς βελτίωση μέσω advanced analytics - Συνεχής Βελτίωση</w:t>
            </w:r>
          </w:p>
          <w:p w14:paraId="11189532"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Αξιολογείται η κάλυψη των προδιαγραφών του κεφαλαίου 7.3.1.8  του Παραρτήματος Ι της διακήρυξης.</w:t>
            </w:r>
          </w:p>
          <w:p w14:paraId="77206C7D"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Tο κριτήριο Β8 αξιολογεί το βαθμό καταλληλότητας της προτεινόμενης μεθοδολογίας και το βαθμό συμβατότητας της μεθόδου παροχής των υπηρεσιών με τις συνθήκες λειτουργίας του φορέα και τους στόχους του έργου και ειδικότερα οι μεθοδολογίες που θα προταθούν για</w:t>
            </w:r>
          </w:p>
          <w:p w14:paraId="31EEE2A2" w14:textId="77777777" w:rsidR="00A25C95" w:rsidRPr="00D15380" w:rsidRDefault="00A25C95" w:rsidP="009F7162">
            <w:pPr>
              <w:pStyle w:val="aff"/>
              <w:numPr>
                <w:ilvl w:val="0"/>
                <w:numId w:val="21"/>
              </w:numPr>
              <w:tabs>
                <w:tab w:val="num" w:pos="604"/>
                <w:tab w:val="num" w:pos="720"/>
              </w:tabs>
              <w:suppressAutoHyphens w:val="0"/>
              <w:autoSpaceDE w:val="0"/>
              <w:autoSpaceDN w:val="0"/>
              <w:adjustRightInd w:val="0"/>
              <w:spacing w:before="120" w:after="0"/>
              <w:rPr>
                <w:lang w:val="el-GR"/>
              </w:rPr>
            </w:pPr>
            <w:r w:rsidRPr="00D15380">
              <w:rPr>
                <w:lang w:val="el-GR"/>
              </w:rPr>
              <w:t>Τακτική αναθεώρηση και επικαιροποίηση των κανόνων ανίχνευσης και των σεναρίων απειλών.</w:t>
            </w:r>
          </w:p>
          <w:p w14:paraId="347937FF" w14:textId="77777777" w:rsidR="00A25C95" w:rsidRPr="00851F86" w:rsidRDefault="00A25C95" w:rsidP="009F7162">
            <w:pPr>
              <w:pStyle w:val="aff"/>
              <w:numPr>
                <w:ilvl w:val="0"/>
                <w:numId w:val="21"/>
              </w:numPr>
              <w:tabs>
                <w:tab w:val="num" w:pos="604"/>
              </w:tabs>
              <w:suppressAutoHyphens w:val="0"/>
              <w:autoSpaceDE w:val="0"/>
              <w:autoSpaceDN w:val="0"/>
              <w:adjustRightInd w:val="0"/>
              <w:spacing w:before="120" w:after="0"/>
              <w:rPr>
                <w:lang w:val="el-GR"/>
              </w:rPr>
            </w:pPr>
            <w:r w:rsidRPr="00D15380">
              <w:rPr>
                <w:lang w:val="el-GR"/>
              </w:rPr>
              <w:t xml:space="preserve">Ανάπτυξη νέων use cases και playbooks βάσει των παρατηρούμενων τάσεων και των lessons learned </w:t>
            </w:r>
            <w:r w:rsidRPr="00851F86">
              <w:rPr>
                <w:lang w:val="el-GR"/>
              </w:rPr>
              <w:t>από πραγματικά περιστατικά.</w:t>
            </w:r>
          </w:p>
          <w:p w14:paraId="2965EEA1" w14:textId="77777777" w:rsidR="00A25C95" w:rsidRPr="00D15380" w:rsidRDefault="00A25C95" w:rsidP="00A25C95">
            <w:pPr>
              <w:spacing w:before="120" w:after="0"/>
              <w:rPr>
                <w:b/>
                <w:bCs/>
                <w:lang w:val="el-GR"/>
              </w:rPr>
            </w:pPr>
            <w:r w:rsidRPr="00851F86">
              <w:rPr>
                <w:b/>
                <w:bCs/>
              </w:rPr>
              <w:t>B</w:t>
            </w:r>
            <w:r w:rsidRPr="00851F86">
              <w:rPr>
                <w:b/>
                <w:bCs/>
                <w:lang w:val="el-GR"/>
              </w:rPr>
              <w:t>9.</w:t>
            </w:r>
            <w:r w:rsidRPr="00851F86">
              <w:rPr>
                <w:b/>
                <w:bCs/>
              </w:rPr>
              <w:t> </w:t>
            </w:r>
            <w:r w:rsidRPr="00851F86">
              <w:rPr>
                <w:b/>
                <w:bCs/>
                <w:lang w:val="el-GR"/>
              </w:rPr>
              <w:t xml:space="preserve">Υπηρεσίες </w:t>
            </w:r>
            <w:r w:rsidRPr="00851F86">
              <w:rPr>
                <w:b/>
                <w:bCs/>
              </w:rPr>
              <w:t>SOC</w:t>
            </w:r>
            <w:r w:rsidRPr="00851F86">
              <w:rPr>
                <w:b/>
                <w:bCs/>
                <w:lang w:val="el-GR"/>
              </w:rPr>
              <w:t>-</w:t>
            </w:r>
            <w:r w:rsidRPr="00851F86">
              <w:rPr>
                <w:b/>
                <w:bCs/>
              </w:rPr>
              <w:t>as</w:t>
            </w:r>
            <w:r w:rsidRPr="00851F86">
              <w:rPr>
                <w:b/>
                <w:bCs/>
                <w:lang w:val="el-GR"/>
              </w:rPr>
              <w:t>-</w:t>
            </w:r>
            <w:r w:rsidRPr="00851F86">
              <w:rPr>
                <w:b/>
                <w:bCs/>
              </w:rPr>
              <w:t>a</w:t>
            </w:r>
            <w:r w:rsidRPr="00851F86">
              <w:rPr>
                <w:b/>
                <w:bCs/>
                <w:lang w:val="el-GR"/>
              </w:rPr>
              <w:t>-</w:t>
            </w:r>
            <w:r w:rsidRPr="00851F86">
              <w:rPr>
                <w:b/>
                <w:bCs/>
              </w:rPr>
              <w:t>Service</w:t>
            </w:r>
            <w:r w:rsidRPr="00851F86">
              <w:rPr>
                <w:b/>
                <w:bCs/>
                <w:lang w:val="el-GR"/>
              </w:rPr>
              <w:t xml:space="preserve"> -</w:t>
            </w:r>
            <w:r w:rsidRPr="00851F86">
              <w:rPr>
                <w:b/>
                <w:bCs/>
              </w:rPr>
              <w:t>  </w:t>
            </w:r>
            <w:r w:rsidRPr="00851F86">
              <w:rPr>
                <w:b/>
                <w:bCs/>
                <w:lang w:val="el-GR"/>
              </w:rPr>
              <w:t>Υπηρεσίες πιλοτικής ένταξης του συστήματος Τηλεματικής ΤΡΑΜ</w:t>
            </w:r>
          </w:p>
          <w:p w14:paraId="46806AC8" w14:textId="77777777" w:rsidR="00A25C95" w:rsidRPr="00CE0C18" w:rsidRDefault="00A25C95" w:rsidP="00A25C95">
            <w:pPr>
              <w:tabs>
                <w:tab w:val="num" w:pos="604"/>
              </w:tabs>
              <w:suppressAutoHyphens w:val="0"/>
              <w:autoSpaceDE w:val="0"/>
              <w:autoSpaceDN w:val="0"/>
              <w:adjustRightInd w:val="0"/>
              <w:spacing w:before="120" w:after="0"/>
              <w:rPr>
                <w:lang w:val="el-GR"/>
              </w:rPr>
            </w:pPr>
            <w:r w:rsidRPr="0010385D">
              <w:rPr>
                <w:lang w:val="el-GR"/>
              </w:rPr>
              <w:t>Αξιολογείται η κάλυψη των προδιαγραφών του κεφαλαίου 7.3.</w:t>
            </w:r>
            <w:r>
              <w:rPr>
                <w:lang w:val="el-GR"/>
              </w:rPr>
              <w:t>1</w:t>
            </w:r>
            <w:r w:rsidRPr="0010385D">
              <w:rPr>
                <w:lang w:val="el-GR"/>
              </w:rPr>
              <w:t>.</w:t>
            </w:r>
            <w:r>
              <w:rPr>
                <w:lang w:val="el-GR"/>
              </w:rPr>
              <w:t>9</w:t>
            </w:r>
            <w:r w:rsidRPr="0010385D">
              <w:rPr>
                <w:lang w:val="el-GR"/>
              </w:rPr>
              <w:t xml:space="preserve"> του Παραρτήματος Ι της διακήρυξης. Η προτεινόμενη μεθοδολογία για την </w:t>
            </w:r>
            <w:r w:rsidRPr="00362F79">
              <w:rPr>
                <w:lang w:val="el-GR"/>
              </w:rPr>
              <w:t>πιλοτική ένταξη του συστήματος Τηλεματικής ΤΡΑΜ</w:t>
            </w:r>
            <w:r>
              <w:rPr>
                <w:lang w:val="el-GR"/>
              </w:rPr>
              <w:t xml:space="preserve"> </w:t>
            </w:r>
            <w:r w:rsidRPr="00851F86">
              <w:rPr>
                <w:lang w:val="el-GR"/>
              </w:rPr>
              <w:t>στην υπηρεσία SOC-as-a-Service</w:t>
            </w:r>
            <w:r w:rsidRPr="0010385D">
              <w:rPr>
                <w:lang w:val="el-GR"/>
              </w:rPr>
              <w:t>, σε σχέση με τις απαιτήσεις του έργου και την εφικτότητα της προσέγγισης σε σχέση με το περιβάλλον του Φορέα.</w:t>
            </w:r>
          </w:p>
          <w:p w14:paraId="478D61C2" w14:textId="77777777" w:rsidR="00A25C95" w:rsidRPr="00D15380" w:rsidRDefault="00A25C95" w:rsidP="00A25C95">
            <w:pPr>
              <w:spacing w:before="120" w:after="0"/>
              <w:rPr>
                <w:b/>
                <w:bCs/>
                <w:lang w:val="el-GR"/>
              </w:rPr>
            </w:pPr>
            <w:r w:rsidRPr="00D15380">
              <w:rPr>
                <w:b/>
                <w:bCs/>
              </w:rPr>
              <w:t>B</w:t>
            </w:r>
            <w:r>
              <w:rPr>
                <w:b/>
                <w:bCs/>
                <w:lang w:val="el-GR"/>
              </w:rPr>
              <w:t>10</w:t>
            </w:r>
            <w:r w:rsidRPr="00D15380">
              <w:rPr>
                <w:b/>
                <w:bCs/>
                <w:lang w:val="el-GR"/>
              </w:rPr>
              <w:t>.</w:t>
            </w:r>
            <w:r w:rsidRPr="00D15380">
              <w:rPr>
                <w:b/>
                <w:bCs/>
              </w:rPr>
              <w:t> </w:t>
            </w:r>
            <w:r w:rsidRPr="00D15380">
              <w:rPr>
                <w:b/>
                <w:bCs/>
                <w:lang w:val="el-GR"/>
              </w:rPr>
              <w:t xml:space="preserve">Υπηρεσίες </w:t>
            </w:r>
            <w:r w:rsidRPr="00D15380">
              <w:rPr>
                <w:b/>
                <w:bCs/>
              </w:rPr>
              <w:t>SOC</w:t>
            </w:r>
            <w:r w:rsidRPr="00D15380">
              <w:rPr>
                <w:b/>
                <w:bCs/>
                <w:lang w:val="el-GR"/>
              </w:rPr>
              <w:t>-</w:t>
            </w:r>
            <w:r w:rsidRPr="00D15380">
              <w:rPr>
                <w:b/>
                <w:bCs/>
              </w:rPr>
              <w:t>as</w:t>
            </w:r>
            <w:r w:rsidRPr="00D15380">
              <w:rPr>
                <w:b/>
                <w:bCs/>
                <w:lang w:val="el-GR"/>
              </w:rPr>
              <w:t>-</w:t>
            </w:r>
            <w:r w:rsidRPr="00D15380">
              <w:rPr>
                <w:b/>
                <w:bCs/>
              </w:rPr>
              <w:t>a</w:t>
            </w:r>
            <w:r w:rsidRPr="00D15380">
              <w:rPr>
                <w:b/>
                <w:bCs/>
                <w:lang w:val="el-GR"/>
              </w:rPr>
              <w:t>-</w:t>
            </w:r>
            <w:r w:rsidRPr="00D15380">
              <w:rPr>
                <w:b/>
                <w:bCs/>
              </w:rPr>
              <w:t>Service</w:t>
            </w:r>
            <w:r w:rsidRPr="00D15380">
              <w:rPr>
                <w:b/>
                <w:bCs/>
                <w:lang w:val="el-GR"/>
              </w:rPr>
              <w:t xml:space="preserve"> -</w:t>
            </w:r>
            <w:r w:rsidRPr="00D15380">
              <w:rPr>
                <w:b/>
                <w:bCs/>
              </w:rPr>
              <w:t>  </w:t>
            </w:r>
            <w:r w:rsidRPr="00D15380">
              <w:rPr>
                <w:b/>
                <w:bCs/>
                <w:lang w:val="el-GR"/>
              </w:rPr>
              <w:t>Επίδειξη λειτουργικότητας (demonstration) </w:t>
            </w:r>
          </w:p>
          <w:p w14:paraId="15EC26EC" w14:textId="77777777" w:rsidR="00A25C95" w:rsidRPr="00D15380" w:rsidRDefault="00A25C95" w:rsidP="00A25C95">
            <w:pPr>
              <w:tabs>
                <w:tab w:val="num" w:pos="604"/>
              </w:tabs>
              <w:suppressAutoHyphens w:val="0"/>
              <w:autoSpaceDE w:val="0"/>
              <w:autoSpaceDN w:val="0"/>
              <w:adjustRightInd w:val="0"/>
              <w:spacing w:before="120" w:after="0"/>
              <w:rPr>
                <w:lang w:val="el-GR"/>
              </w:rPr>
            </w:pPr>
            <w:r w:rsidRPr="00D15380">
              <w:rPr>
                <w:lang w:val="el-GR"/>
              </w:rPr>
              <w:t>Κατά τη διάρκεια της αξιολόγησης των τεχνικών προσφορών, οι διαγωνιζόμενοι, που δεν έχουν αποκλειστεί οριστικά σε προηγούμενο στάδιο του διαγωνισμού, θα κληθούν να τεκμηριώσουν (on site demo) την ετοιμότητα της προσφερόμενης λύσης τους  σχετικά με τη διαχείριση τ</w:t>
            </w:r>
            <w:r>
              <w:rPr>
                <w:lang w:val="el-GR"/>
              </w:rPr>
              <w:t>ω</w:t>
            </w:r>
            <w:r w:rsidRPr="00D15380">
              <w:rPr>
                <w:lang w:val="el-GR"/>
              </w:rPr>
              <w:t>ν περιστατικών ασφαλείας  από την αρχική αξιολόγηση έως την τελική διαχείριση αποκατάστασης  με τη χρήση  τεχνολογίας ασφάλειας με τεχνητή νοημοσύνη. </w:t>
            </w:r>
          </w:p>
          <w:p w14:paraId="1F9DDE3D" w14:textId="77777777" w:rsidR="00A25C95" w:rsidRPr="00715D38" w:rsidRDefault="00A25C95" w:rsidP="00A25C95">
            <w:pPr>
              <w:tabs>
                <w:tab w:val="num" w:pos="604"/>
              </w:tabs>
              <w:suppressAutoHyphens w:val="0"/>
              <w:autoSpaceDE w:val="0"/>
              <w:autoSpaceDN w:val="0"/>
              <w:adjustRightInd w:val="0"/>
              <w:spacing w:before="120" w:after="0"/>
              <w:rPr>
                <w:lang w:val="el-GR"/>
              </w:rPr>
            </w:pPr>
            <w:r w:rsidRPr="00D15380">
              <w:rPr>
                <w:lang w:val="el-GR"/>
              </w:rPr>
              <w:t>Οι προσφέροντες θα ειδοποιηθούν εγκαίρως κατ’ ελάχιστον μία (1) εβδομάδα νωρίτερα από την Αναθέτουσα Αρχή για τον προγραμματισμό και τον τόπο διεξαγωγής της παρουσίασης. </w:t>
            </w:r>
          </w:p>
          <w:p w14:paraId="06638DF9" w14:textId="77777777" w:rsidR="00A25C95" w:rsidRPr="00D15380" w:rsidRDefault="00A25C95" w:rsidP="00A25C95">
            <w:pPr>
              <w:tabs>
                <w:tab w:val="num" w:pos="604"/>
              </w:tabs>
              <w:suppressAutoHyphens w:val="0"/>
              <w:autoSpaceDE w:val="0"/>
              <w:autoSpaceDN w:val="0"/>
              <w:adjustRightInd w:val="0"/>
              <w:spacing w:before="120" w:after="0"/>
              <w:rPr>
                <w:b/>
                <w:bCs/>
                <w:lang w:val="el-GR"/>
              </w:rPr>
            </w:pPr>
            <w:r w:rsidRPr="004A6237">
              <w:rPr>
                <w:b/>
                <w:bCs/>
                <w:lang w:val="en-US"/>
              </w:rPr>
              <w:t>B</w:t>
            </w:r>
            <w:r w:rsidRPr="004A6237">
              <w:rPr>
                <w:b/>
                <w:bCs/>
                <w:lang w:val="el-GR"/>
              </w:rPr>
              <w:t>1</w:t>
            </w:r>
            <w:r>
              <w:rPr>
                <w:b/>
                <w:bCs/>
                <w:lang w:val="el-GR"/>
              </w:rPr>
              <w:t>1</w:t>
            </w:r>
            <w:r w:rsidRPr="004A6237">
              <w:rPr>
                <w:b/>
                <w:bCs/>
                <w:lang w:val="el-GR"/>
              </w:rPr>
              <w:t>. Συμβουλευτικές Υπηρεσίες Συμμόρφωσης - Επικαιροποίηση/ Ανάπτυξη Τεκμηρίωσης Ασφάλειας</w:t>
            </w:r>
          </w:p>
          <w:p w14:paraId="344A4BB2" w14:textId="77777777" w:rsidR="00A25C95" w:rsidRDefault="00A25C95" w:rsidP="00A25C95">
            <w:pPr>
              <w:tabs>
                <w:tab w:val="num" w:pos="604"/>
              </w:tabs>
              <w:suppressAutoHyphens w:val="0"/>
              <w:autoSpaceDE w:val="0"/>
              <w:autoSpaceDN w:val="0"/>
              <w:adjustRightInd w:val="0"/>
              <w:spacing w:before="120" w:after="0"/>
              <w:rPr>
                <w:lang w:val="el-GR"/>
              </w:rPr>
            </w:pPr>
            <w:r w:rsidRPr="00D15380">
              <w:rPr>
                <w:lang w:val="el-GR"/>
              </w:rPr>
              <w:t>Αξιολογείται η κάλυψη των προδιαγραφών του κεφαλαίου 7.3.</w:t>
            </w:r>
            <w:r>
              <w:rPr>
                <w:lang w:val="el-GR"/>
              </w:rPr>
              <w:t>3.</w:t>
            </w:r>
            <w:r w:rsidRPr="00D15380">
              <w:rPr>
                <w:lang w:val="el-GR"/>
              </w:rPr>
              <w:t>1 του Παραρτήματος Ι της διακήρυξης.</w:t>
            </w:r>
            <w:r>
              <w:rPr>
                <w:lang w:val="el-GR"/>
              </w:rPr>
              <w:t xml:space="preserve"> </w:t>
            </w:r>
            <w:r w:rsidRPr="00715755">
              <w:rPr>
                <w:lang w:val="el-GR"/>
              </w:rPr>
              <w:t xml:space="preserve">Ο εκτιμώμενος, βάσει της μεθοδολογίας του υποψηφίου αναδόχου, βαθμός πληρότητας των εγγράφων </w:t>
            </w:r>
            <w:r>
              <w:rPr>
                <w:lang w:val="el-GR"/>
              </w:rPr>
              <w:t>που θα προταθούν</w:t>
            </w:r>
            <w:r w:rsidRPr="00715755">
              <w:rPr>
                <w:lang w:val="el-GR"/>
              </w:rPr>
              <w:t xml:space="preserve">. Ο σχεδιασμός και η ανάπτυξη </w:t>
            </w:r>
            <w:r>
              <w:rPr>
                <w:lang w:val="el-GR"/>
              </w:rPr>
              <w:t>των εγγράφων</w:t>
            </w:r>
            <w:r w:rsidRPr="00715755">
              <w:rPr>
                <w:lang w:val="el-GR"/>
              </w:rPr>
              <w:t xml:space="preserve"> θα πρέπει να επιτυγχάνει τη </w:t>
            </w:r>
            <w:r>
              <w:rPr>
                <w:lang w:val="el-GR"/>
              </w:rPr>
              <w:t>συμμόρφωση</w:t>
            </w:r>
            <w:r w:rsidRPr="00715755">
              <w:rPr>
                <w:lang w:val="el-GR"/>
              </w:rPr>
              <w:t xml:space="preserve"> ως προς </w:t>
            </w:r>
            <w:r w:rsidRPr="00317DCE">
              <w:rPr>
                <w:lang w:val="el-GR"/>
              </w:rPr>
              <w:t>την Οδηγία (ΕΕ) 2022/2555 (NIS 2) και τον Ν.5160/2024</w:t>
            </w:r>
            <w:r>
              <w:rPr>
                <w:lang w:val="el-GR"/>
              </w:rPr>
              <w:t xml:space="preserve">, καθώς και ευθυγράμμιση με διεθνή </w:t>
            </w:r>
            <w:r w:rsidRPr="00715755">
              <w:rPr>
                <w:lang w:val="el-GR"/>
              </w:rPr>
              <w:t>πρότυπ</w:t>
            </w:r>
            <w:r>
              <w:rPr>
                <w:lang w:val="el-GR"/>
              </w:rPr>
              <w:t>α</w:t>
            </w:r>
            <w:r w:rsidRPr="00715755">
              <w:rPr>
                <w:lang w:val="el-GR"/>
              </w:rPr>
              <w:t>.</w:t>
            </w:r>
            <w:r>
              <w:rPr>
                <w:lang w:val="el-GR"/>
              </w:rPr>
              <w:t xml:space="preserve"> </w:t>
            </w:r>
          </w:p>
          <w:p w14:paraId="2146B505" w14:textId="77777777" w:rsidR="00A25C95" w:rsidRPr="00D15380" w:rsidRDefault="00A25C95" w:rsidP="00A25C95">
            <w:pPr>
              <w:tabs>
                <w:tab w:val="num" w:pos="604"/>
              </w:tabs>
              <w:suppressAutoHyphens w:val="0"/>
              <w:autoSpaceDE w:val="0"/>
              <w:autoSpaceDN w:val="0"/>
              <w:adjustRightInd w:val="0"/>
              <w:spacing w:before="120" w:after="0"/>
              <w:rPr>
                <w:b/>
                <w:bCs/>
                <w:lang w:val="el-GR"/>
              </w:rPr>
            </w:pPr>
            <w:r w:rsidRPr="00FB6113">
              <w:rPr>
                <w:b/>
                <w:bCs/>
                <w:lang w:val="el-GR"/>
              </w:rPr>
              <w:t>Β1</w:t>
            </w:r>
            <w:r>
              <w:rPr>
                <w:b/>
                <w:bCs/>
                <w:lang w:val="el-GR"/>
              </w:rPr>
              <w:t>2</w:t>
            </w:r>
            <w:r w:rsidRPr="00FB6113">
              <w:rPr>
                <w:b/>
                <w:bCs/>
                <w:lang w:val="el-GR"/>
              </w:rPr>
              <w:t>. Συμβουλευτικές Υπηρεσίες Συμμόρφωσης -</w:t>
            </w:r>
            <w:r>
              <w:rPr>
                <w:b/>
                <w:bCs/>
                <w:lang w:val="el-GR"/>
              </w:rPr>
              <w:t xml:space="preserve"> </w:t>
            </w:r>
            <w:r w:rsidRPr="00FB6113">
              <w:rPr>
                <w:b/>
                <w:bCs/>
                <w:lang w:val="el-GR"/>
              </w:rPr>
              <w:t>Διεξαγωγή Εκπαιδεύσεων</w:t>
            </w:r>
          </w:p>
          <w:p w14:paraId="309B53FD" w14:textId="77777777" w:rsidR="00A25C95" w:rsidRPr="006B6A15" w:rsidRDefault="00A25C95" w:rsidP="00A25C95">
            <w:pPr>
              <w:spacing w:before="120" w:after="0"/>
              <w:rPr>
                <w:lang w:val="el-GR"/>
              </w:rPr>
            </w:pPr>
            <w:r w:rsidRPr="00D15380">
              <w:rPr>
                <w:lang w:val="el-GR"/>
              </w:rPr>
              <w:t>Αξιολογείται η κάλυψη των προδιαγραφών του κεφαλαίου 7.3.</w:t>
            </w:r>
            <w:r>
              <w:rPr>
                <w:lang w:val="el-GR"/>
              </w:rPr>
              <w:t>3.2</w:t>
            </w:r>
            <w:r w:rsidRPr="00D15380">
              <w:rPr>
                <w:lang w:val="el-GR"/>
              </w:rPr>
              <w:t xml:space="preserve"> του Παραρτήματος Ι της διακήρυξης</w:t>
            </w:r>
            <w:r>
              <w:rPr>
                <w:lang w:val="el-GR"/>
              </w:rPr>
              <w:t>. Ειδικότερα, α</w:t>
            </w:r>
            <w:r w:rsidRPr="006B6A15">
              <w:rPr>
                <w:lang w:val="el-GR"/>
              </w:rPr>
              <w:t xml:space="preserve">ξιολογείται η πληρότητα και η επάρκεια της προσέγγισης του αναδόχου σχετικά με τα εξής: </w:t>
            </w:r>
          </w:p>
          <w:p w14:paraId="51F1DC36" w14:textId="77777777" w:rsidR="00A25C95" w:rsidRPr="006B6A15" w:rsidRDefault="00A25C95" w:rsidP="009F7162">
            <w:pPr>
              <w:pStyle w:val="aff"/>
              <w:numPr>
                <w:ilvl w:val="0"/>
                <w:numId w:val="22"/>
              </w:numPr>
              <w:spacing w:before="120" w:after="0"/>
              <w:rPr>
                <w:lang w:val="el-GR"/>
              </w:rPr>
            </w:pPr>
            <w:r w:rsidRPr="006B6A15">
              <w:rPr>
                <w:lang w:val="el-GR"/>
              </w:rPr>
              <w:t xml:space="preserve">Ο βαθμός καταλληλότητας της προτεινόμενης μεθόδου εκπαίδευσης για τις ειδικές ανάγκες υιοθέτησης και χρήσης των παραγόμενων υπηρεσιών από το έργο. Αξιολογείται επιπλέον ο βαθμός συμβατότητας της μεθόδου παροχής των υπηρεσιών με τις συνθήκες λειτουργίας </w:t>
            </w:r>
            <w:r>
              <w:rPr>
                <w:lang w:val="el-GR"/>
              </w:rPr>
              <w:t>του Φορέα</w:t>
            </w:r>
            <w:r w:rsidRPr="006B6A15">
              <w:rPr>
                <w:lang w:val="el-GR"/>
              </w:rPr>
              <w:t xml:space="preserve">. </w:t>
            </w:r>
          </w:p>
          <w:p w14:paraId="4699F283" w14:textId="77777777" w:rsidR="00A25C95" w:rsidRDefault="00A25C95" w:rsidP="009F7162">
            <w:pPr>
              <w:pStyle w:val="aff"/>
              <w:numPr>
                <w:ilvl w:val="0"/>
                <w:numId w:val="22"/>
              </w:numPr>
              <w:spacing w:before="120" w:after="0"/>
              <w:rPr>
                <w:lang w:val="el-GR"/>
              </w:rPr>
            </w:pPr>
            <w:r w:rsidRPr="006B6A15">
              <w:rPr>
                <w:lang w:val="el-GR"/>
              </w:rPr>
              <w:t xml:space="preserve">Το προτεινόμενο πλάνο εκπαίδευσης και η στελέχωση της ομάδας των εκπαιδευτών. </w:t>
            </w:r>
          </w:p>
          <w:p w14:paraId="1AF95ED6" w14:textId="77777777" w:rsidR="00A25C95" w:rsidRDefault="00A25C95" w:rsidP="009F7162">
            <w:pPr>
              <w:pStyle w:val="aff"/>
              <w:numPr>
                <w:ilvl w:val="0"/>
                <w:numId w:val="22"/>
              </w:numPr>
              <w:spacing w:before="120" w:after="0"/>
              <w:rPr>
                <w:lang w:val="el-GR"/>
              </w:rPr>
            </w:pPr>
            <w:r w:rsidRPr="000E01BA">
              <w:rPr>
                <w:lang w:val="el-GR"/>
              </w:rPr>
              <w:t>Η προσφορά σχετικών υπηρεσιών πέραν των ζητούμενων στην παρούσα</w:t>
            </w:r>
            <w:r>
              <w:rPr>
                <w:lang w:val="el-GR"/>
              </w:rPr>
              <w:t>.</w:t>
            </w:r>
          </w:p>
          <w:p w14:paraId="6BB80A03" w14:textId="77777777" w:rsidR="00A25C95" w:rsidRDefault="00A25C95" w:rsidP="00A25C95">
            <w:pPr>
              <w:spacing w:before="120" w:after="0"/>
              <w:rPr>
                <w:b/>
                <w:bCs/>
                <w:lang w:val="el-GR"/>
              </w:rPr>
            </w:pPr>
            <w:r w:rsidRPr="00FB6113">
              <w:rPr>
                <w:b/>
                <w:bCs/>
                <w:lang w:val="el-GR"/>
              </w:rPr>
              <w:t>Β1</w:t>
            </w:r>
            <w:r>
              <w:rPr>
                <w:b/>
                <w:bCs/>
                <w:lang w:val="el-GR"/>
              </w:rPr>
              <w:t>3</w:t>
            </w:r>
            <w:r w:rsidRPr="00FB6113">
              <w:rPr>
                <w:b/>
                <w:bCs/>
                <w:lang w:val="el-GR"/>
              </w:rPr>
              <w:t xml:space="preserve">. </w:t>
            </w:r>
            <w:r w:rsidRPr="006A1735">
              <w:rPr>
                <w:b/>
                <w:bCs/>
                <w:lang w:val="el-GR"/>
              </w:rPr>
              <w:t>Συμβουλευτικές Υπηρεσίες Συμμόρφωσης - Αξιολόγηση Κινδύνων Κυβερνοασφάλειας (Risk Assessment)</w:t>
            </w:r>
          </w:p>
          <w:p w14:paraId="0E64FFDE" w14:textId="77777777" w:rsidR="00A25C95" w:rsidRDefault="00A25C95" w:rsidP="00A25C95">
            <w:pPr>
              <w:spacing w:before="120" w:after="0"/>
              <w:rPr>
                <w:lang w:val="el-GR"/>
              </w:rPr>
            </w:pPr>
            <w:r w:rsidRPr="00D15380">
              <w:rPr>
                <w:lang w:val="el-GR"/>
              </w:rPr>
              <w:t>Αξιολογείται η κάλυψη των προδιαγραφών του κεφαλαίου 7.3.</w:t>
            </w:r>
            <w:r>
              <w:rPr>
                <w:lang w:val="el-GR"/>
              </w:rPr>
              <w:t>3.</w:t>
            </w:r>
            <w:r w:rsidRPr="009318E3">
              <w:rPr>
                <w:lang w:val="el-GR"/>
              </w:rPr>
              <w:t>3</w:t>
            </w:r>
            <w:r w:rsidRPr="00D15380">
              <w:rPr>
                <w:lang w:val="el-GR"/>
              </w:rPr>
              <w:t xml:space="preserve"> του Παραρτήματος Ι της διακήρυξης</w:t>
            </w:r>
            <w:r>
              <w:rPr>
                <w:lang w:val="el-GR"/>
              </w:rPr>
              <w:t xml:space="preserve">. </w:t>
            </w:r>
            <w:r w:rsidRPr="00741926">
              <w:rPr>
                <w:lang w:val="el-GR"/>
              </w:rPr>
              <w:t xml:space="preserve">Η προτεινόμενη μεθοδολογία για </w:t>
            </w:r>
            <w:r>
              <w:rPr>
                <w:lang w:val="el-GR"/>
              </w:rPr>
              <w:t xml:space="preserve">την </w:t>
            </w:r>
            <w:r w:rsidRPr="00741926">
              <w:rPr>
                <w:lang w:val="el-GR"/>
              </w:rPr>
              <w:t xml:space="preserve">αξιολόγηση και </w:t>
            </w:r>
            <w:r>
              <w:rPr>
                <w:lang w:val="el-GR"/>
              </w:rPr>
              <w:t xml:space="preserve">της </w:t>
            </w:r>
            <w:r w:rsidRPr="00741926">
              <w:rPr>
                <w:lang w:val="el-GR"/>
              </w:rPr>
              <w:t>διαχείριση</w:t>
            </w:r>
            <w:r w:rsidRPr="009318E3">
              <w:rPr>
                <w:lang w:val="el-GR"/>
              </w:rPr>
              <w:t xml:space="preserve"> </w:t>
            </w:r>
            <w:r>
              <w:rPr>
                <w:lang w:val="el-GR"/>
              </w:rPr>
              <w:t>των</w:t>
            </w:r>
            <w:r w:rsidRPr="00741926">
              <w:rPr>
                <w:lang w:val="el-GR"/>
              </w:rPr>
              <w:t xml:space="preserve"> κινδύνων</w:t>
            </w:r>
            <w:r>
              <w:rPr>
                <w:lang w:val="el-GR"/>
              </w:rPr>
              <w:t xml:space="preserve"> κυβερνοασφάλειας</w:t>
            </w:r>
            <w:r w:rsidRPr="00741926">
              <w:rPr>
                <w:lang w:val="el-GR"/>
              </w:rPr>
              <w:t>, σε σχέση με τις απαιτήσεις του έργου και την εφικτότητα της προσέγγισης</w:t>
            </w:r>
            <w:r>
              <w:rPr>
                <w:lang w:val="el-GR"/>
              </w:rPr>
              <w:t xml:space="preserve"> σε σχέση με το περιβάλλον του Φορέα</w:t>
            </w:r>
            <w:r w:rsidRPr="00741926">
              <w:rPr>
                <w:lang w:val="el-GR"/>
              </w:rPr>
              <w:t xml:space="preserve">. </w:t>
            </w:r>
            <w:r>
              <w:rPr>
                <w:lang w:val="el-GR"/>
              </w:rPr>
              <w:t>Αξιολογείται επίσης, η</w:t>
            </w:r>
            <w:r w:rsidRPr="000E01BA">
              <w:rPr>
                <w:lang w:val="el-GR"/>
              </w:rPr>
              <w:t xml:space="preserve"> προσφορά σχετικών υπηρεσιών πέραν των ζητούμενων στην παρούσα</w:t>
            </w:r>
            <w:r>
              <w:rPr>
                <w:lang w:val="el-GR"/>
              </w:rPr>
              <w:t>.</w:t>
            </w:r>
          </w:p>
          <w:p w14:paraId="53B894FB" w14:textId="77777777" w:rsidR="00A25C95" w:rsidRPr="00CA2119" w:rsidRDefault="00A25C95" w:rsidP="00A25C95">
            <w:pPr>
              <w:spacing w:before="120" w:after="0"/>
              <w:rPr>
                <w:b/>
                <w:bCs/>
                <w:lang w:val="el-GR"/>
              </w:rPr>
            </w:pPr>
            <w:r w:rsidRPr="00CA2119">
              <w:rPr>
                <w:b/>
                <w:bCs/>
                <w:lang w:val="el-GR"/>
              </w:rPr>
              <w:t>Β1</w:t>
            </w:r>
            <w:r>
              <w:rPr>
                <w:b/>
                <w:bCs/>
                <w:lang w:val="el-GR"/>
              </w:rPr>
              <w:t>4</w:t>
            </w:r>
            <w:r w:rsidRPr="00CA2119">
              <w:rPr>
                <w:b/>
                <w:bCs/>
                <w:lang w:val="el-GR"/>
              </w:rPr>
              <w:t>. Συμβουλευτικές Υπηρεσίες Συμμόρφωσης – Δοκιμές Παρείσδυσης</w:t>
            </w:r>
          </w:p>
          <w:p w14:paraId="6B3836E6" w14:textId="77777777" w:rsidR="00A25C95" w:rsidRDefault="00A25C95" w:rsidP="00A25C95">
            <w:pPr>
              <w:spacing w:before="120" w:after="0"/>
              <w:rPr>
                <w:lang w:val="el-GR"/>
              </w:rPr>
            </w:pPr>
            <w:r w:rsidRPr="00D15380">
              <w:rPr>
                <w:lang w:val="el-GR"/>
              </w:rPr>
              <w:t>Αξιολογείται η κάλυψη των προδιαγραφών του κεφαλαίου 7.3.</w:t>
            </w:r>
            <w:r>
              <w:rPr>
                <w:lang w:val="el-GR"/>
              </w:rPr>
              <w:t>3.4</w:t>
            </w:r>
            <w:r w:rsidRPr="00D15380">
              <w:rPr>
                <w:lang w:val="el-GR"/>
              </w:rPr>
              <w:t xml:space="preserve"> του Παραρτήματος Ι της διακήρυξης</w:t>
            </w:r>
            <w:r>
              <w:rPr>
                <w:lang w:val="el-GR"/>
              </w:rPr>
              <w:t xml:space="preserve">. </w:t>
            </w:r>
            <w:r w:rsidRPr="00741926">
              <w:rPr>
                <w:lang w:val="el-GR"/>
              </w:rPr>
              <w:t xml:space="preserve">Η προτεινόμενη μεθοδολογία για </w:t>
            </w:r>
            <w:r>
              <w:rPr>
                <w:lang w:val="el-GR"/>
              </w:rPr>
              <w:t>την διεξαγωγή των δ</w:t>
            </w:r>
            <w:r w:rsidRPr="00B61F77">
              <w:rPr>
                <w:lang w:val="el-GR"/>
              </w:rPr>
              <w:t>οκιμ</w:t>
            </w:r>
            <w:r>
              <w:rPr>
                <w:lang w:val="el-GR"/>
              </w:rPr>
              <w:t>ών</w:t>
            </w:r>
            <w:r w:rsidRPr="00B61F77">
              <w:rPr>
                <w:lang w:val="el-GR"/>
              </w:rPr>
              <w:t xml:space="preserve"> </w:t>
            </w:r>
            <w:r>
              <w:rPr>
                <w:lang w:val="el-GR"/>
              </w:rPr>
              <w:t>π</w:t>
            </w:r>
            <w:r w:rsidRPr="00B61F77">
              <w:rPr>
                <w:lang w:val="el-GR"/>
              </w:rPr>
              <w:t>αρείσδυσης</w:t>
            </w:r>
            <w:r w:rsidRPr="00741926">
              <w:rPr>
                <w:lang w:val="el-GR"/>
              </w:rPr>
              <w:t>, σε σχέση με τις απαιτήσεις του έργου και την εφικτότητα της προσέγγισης</w:t>
            </w:r>
            <w:r>
              <w:rPr>
                <w:lang w:val="el-GR"/>
              </w:rPr>
              <w:t xml:space="preserve"> σε σχέση με το περιβάλλον του Φορέα</w:t>
            </w:r>
            <w:r w:rsidRPr="00741926">
              <w:rPr>
                <w:lang w:val="el-GR"/>
              </w:rPr>
              <w:t>.</w:t>
            </w:r>
            <w:r>
              <w:rPr>
                <w:lang w:val="el-GR"/>
              </w:rPr>
              <w:t xml:space="preserve"> </w:t>
            </w:r>
            <w:r w:rsidRPr="00000FA8">
              <w:rPr>
                <w:lang w:val="el-GR"/>
              </w:rPr>
              <w:t>Αξιολογείται επίσης, η προσφορά σχετικών υπηρεσιών πέραν των ζητούμενων στην παρούσα.</w:t>
            </w:r>
          </w:p>
          <w:p w14:paraId="669F0DF6" w14:textId="77777777" w:rsidR="00A25C95" w:rsidRDefault="00A25C95" w:rsidP="00A25C95">
            <w:pPr>
              <w:spacing w:before="120" w:after="0"/>
              <w:rPr>
                <w:lang w:val="el-GR"/>
              </w:rPr>
            </w:pPr>
            <w:r w:rsidRPr="00CA2119">
              <w:rPr>
                <w:b/>
                <w:bCs/>
                <w:lang w:val="el-GR"/>
              </w:rPr>
              <w:t>Β1</w:t>
            </w:r>
            <w:r>
              <w:rPr>
                <w:b/>
                <w:bCs/>
                <w:lang w:val="el-GR"/>
              </w:rPr>
              <w:t>5</w:t>
            </w:r>
            <w:r w:rsidRPr="00CA2119">
              <w:rPr>
                <w:b/>
                <w:bCs/>
                <w:lang w:val="el-GR"/>
              </w:rPr>
              <w:t xml:space="preserve">. </w:t>
            </w:r>
            <w:r w:rsidRPr="0074537A">
              <w:rPr>
                <w:b/>
                <w:bCs/>
                <w:lang w:val="el-GR"/>
              </w:rPr>
              <w:t>Συμβουλευτικές Υπηρεσίες Συμμόρφωσης - Αποτύπωση και Ανάλυση Απαιτήσεων</w:t>
            </w:r>
          </w:p>
          <w:p w14:paraId="7EE792AB" w14:textId="77777777" w:rsidR="00A25C95" w:rsidRDefault="00A25C95" w:rsidP="00A25C95">
            <w:pPr>
              <w:spacing w:before="120" w:after="0"/>
              <w:rPr>
                <w:lang w:val="el-GR"/>
              </w:rPr>
            </w:pPr>
            <w:r w:rsidRPr="00D15380">
              <w:rPr>
                <w:lang w:val="el-GR"/>
              </w:rPr>
              <w:t>Αξιολογείται η κάλυψη των προδιαγραφών του κεφαλαίου 7.3.</w:t>
            </w:r>
            <w:r>
              <w:rPr>
                <w:lang w:val="el-GR"/>
              </w:rPr>
              <w:t>3.5</w:t>
            </w:r>
            <w:r w:rsidRPr="00D15380">
              <w:rPr>
                <w:lang w:val="el-GR"/>
              </w:rPr>
              <w:t xml:space="preserve"> του Παραρτήματος Ι της διακήρυξης</w:t>
            </w:r>
            <w:r>
              <w:rPr>
                <w:lang w:val="el-GR"/>
              </w:rPr>
              <w:t xml:space="preserve">. </w:t>
            </w:r>
            <w:r w:rsidRPr="00741926">
              <w:rPr>
                <w:lang w:val="el-GR"/>
              </w:rPr>
              <w:t xml:space="preserve">Η προτεινόμενη μεθοδολογία για </w:t>
            </w:r>
            <w:r>
              <w:rPr>
                <w:lang w:val="el-GR"/>
              </w:rPr>
              <w:t>την α</w:t>
            </w:r>
            <w:r w:rsidRPr="00917E49">
              <w:rPr>
                <w:lang w:val="el-GR"/>
              </w:rPr>
              <w:t xml:space="preserve">ποτύπωση και </w:t>
            </w:r>
            <w:r>
              <w:rPr>
                <w:lang w:val="el-GR"/>
              </w:rPr>
              <w:t>α</w:t>
            </w:r>
            <w:r w:rsidRPr="00917E49">
              <w:rPr>
                <w:lang w:val="el-GR"/>
              </w:rPr>
              <w:t xml:space="preserve">νάλυση </w:t>
            </w:r>
            <w:r>
              <w:rPr>
                <w:lang w:val="el-GR"/>
              </w:rPr>
              <w:t>α</w:t>
            </w:r>
            <w:r w:rsidRPr="00917E49">
              <w:rPr>
                <w:lang w:val="el-GR"/>
              </w:rPr>
              <w:t>παιτήσεων</w:t>
            </w:r>
            <w:r w:rsidRPr="00741926">
              <w:rPr>
                <w:lang w:val="el-GR"/>
              </w:rPr>
              <w:t>, σε σχέση με τις απαιτήσεις του έργου και την εφικτότητα της προσέγγισης</w:t>
            </w:r>
            <w:r>
              <w:rPr>
                <w:lang w:val="el-GR"/>
              </w:rPr>
              <w:t xml:space="preserve"> σε σχέση με το περιβάλλον του Φορέα</w:t>
            </w:r>
            <w:r w:rsidRPr="00741926">
              <w:rPr>
                <w:lang w:val="el-GR"/>
              </w:rPr>
              <w:t xml:space="preserve">. </w:t>
            </w:r>
          </w:p>
          <w:p w14:paraId="14F2B770" w14:textId="77777777" w:rsidR="00A25C95" w:rsidRDefault="00A25C95" w:rsidP="00A25C95">
            <w:pPr>
              <w:spacing w:before="120" w:after="0"/>
              <w:rPr>
                <w:lang w:val="el-GR"/>
              </w:rPr>
            </w:pPr>
            <w:r w:rsidRPr="00CA2119">
              <w:rPr>
                <w:b/>
                <w:bCs/>
                <w:lang w:val="el-GR"/>
              </w:rPr>
              <w:t>Β1</w:t>
            </w:r>
            <w:r>
              <w:rPr>
                <w:b/>
                <w:bCs/>
                <w:lang w:val="el-GR"/>
              </w:rPr>
              <w:t>6</w:t>
            </w:r>
            <w:r w:rsidRPr="00CA2119">
              <w:rPr>
                <w:b/>
                <w:bCs/>
                <w:lang w:val="el-GR"/>
              </w:rPr>
              <w:t>.</w:t>
            </w:r>
            <w:r>
              <w:rPr>
                <w:b/>
                <w:bCs/>
                <w:lang w:val="el-GR"/>
              </w:rPr>
              <w:t xml:space="preserve"> </w:t>
            </w:r>
            <w:r w:rsidRPr="001E725A">
              <w:rPr>
                <w:b/>
                <w:bCs/>
                <w:lang w:val="el-GR"/>
              </w:rPr>
              <w:t>Συμβουλευτικές Υπηρεσίες Συμμόρφωσης - Αποτύπωση και αξιολόγηση των δυνατοτήτων ανάκαμψης από καταστροφή</w:t>
            </w:r>
          </w:p>
          <w:p w14:paraId="3E740D58" w14:textId="77777777" w:rsidR="00A25C95" w:rsidRDefault="00A25C95" w:rsidP="00A25C95">
            <w:pPr>
              <w:spacing w:before="120" w:after="0"/>
              <w:rPr>
                <w:lang w:val="el-GR"/>
              </w:rPr>
            </w:pPr>
            <w:r w:rsidRPr="00F63301">
              <w:rPr>
                <w:lang w:val="el-GR"/>
              </w:rPr>
              <w:t>Αξιολογείται η κάλυψη των προδιαγραφών του κεφαλαίου 7.3.3.6 του Παραρτήματος Ι της διακήρυξης. Η προτεινόμενη μεθοδολογία για την αποτύπωση και αξιολόγηση των δυνατοτήτων ανάκαμψης από καταστροφή, σε σχέση με τις απαιτήσεις του έργου και την εφικτότητα της προσέγγισης σε σχέση με το περιβάλλον του Φορέα.</w:t>
            </w:r>
            <w:r w:rsidRPr="00741926">
              <w:rPr>
                <w:lang w:val="el-GR"/>
              </w:rPr>
              <w:t xml:space="preserve"> </w:t>
            </w:r>
          </w:p>
          <w:p w14:paraId="0530B1A7" w14:textId="77777777" w:rsidR="00A25C95" w:rsidRDefault="00A25C95" w:rsidP="00A25C95">
            <w:pPr>
              <w:spacing w:before="120" w:after="0"/>
              <w:rPr>
                <w:lang w:val="el-GR"/>
              </w:rPr>
            </w:pPr>
          </w:p>
          <w:p w14:paraId="381C0E7D" w14:textId="77777777" w:rsidR="00A25C95" w:rsidRPr="006A1735" w:rsidRDefault="00A25C95" w:rsidP="00A25C95">
            <w:pPr>
              <w:spacing w:before="120" w:after="0"/>
              <w:rPr>
                <w:lang w:val="el-GR"/>
              </w:rPr>
            </w:pPr>
          </w:p>
        </w:tc>
      </w:tr>
    </w:tbl>
    <w:p w14:paraId="59AC0335" w14:textId="28437F64" w:rsidR="00A25C95" w:rsidRPr="00233387" w:rsidRDefault="00A25C95" w:rsidP="00A25C95">
      <w:pPr>
        <w:spacing w:before="120" w:after="0"/>
        <w:rPr>
          <w:lang w:val="el-GR"/>
        </w:rPr>
      </w:pPr>
    </w:p>
    <w:tbl>
      <w:tblPr>
        <w:tblW w:w="9855" w:type="dxa"/>
        <w:tblLayout w:type="fixed"/>
        <w:tblLook w:val="01E0" w:firstRow="1" w:lastRow="1" w:firstColumn="1" w:lastColumn="1" w:noHBand="0" w:noVBand="0"/>
      </w:tblPr>
      <w:tblGrid>
        <w:gridCol w:w="9855"/>
      </w:tblGrid>
      <w:tr w:rsidR="00A25C95" w:rsidRPr="00204A7A" w14:paraId="2EC87911" w14:textId="77777777" w:rsidTr="00E13CAD">
        <w:trPr>
          <w:trHeight w:val="364"/>
        </w:trPr>
        <w:tc>
          <w:tcPr>
            <w:tcW w:w="9855" w:type="dxa"/>
            <w:shd w:val="clear" w:color="auto" w:fill="D9D9D9" w:themeFill="background1" w:themeFillShade="D9"/>
          </w:tcPr>
          <w:p w14:paraId="3703FB32" w14:textId="77777777" w:rsidR="00A25C95" w:rsidRPr="006640AB" w:rsidRDefault="00A25C95" w:rsidP="00A25C95">
            <w:pPr>
              <w:spacing w:before="120" w:after="0"/>
              <w:rPr>
                <w:b/>
                <w:lang w:val="el-GR"/>
              </w:rPr>
            </w:pPr>
            <w:r w:rsidRPr="006640AB">
              <w:rPr>
                <w:b/>
                <w:lang w:val="el-GR"/>
              </w:rPr>
              <w:br w:type="page"/>
              <w:t xml:space="preserve">Ομάδα Γ – </w:t>
            </w:r>
            <w:r w:rsidRPr="006640AB">
              <w:rPr>
                <w:b/>
                <w:bCs/>
                <w:lang w:val="el-GR"/>
              </w:rPr>
              <w:t xml:space="preserve">ΜΕΘΟΔΟΛΟΓΙΑ ΥΛΟΠΟΙΗΣΗΣ </w:t>
            </w:r>
            <w:r>
              <w:rPr>
                <w:b/>
                <w:bCs/>
                <w:lang w:val="el-GR"/>
              </w:rPr>
              <w:t>–</w:t>
            </w:r>
            <w:r w:rsidRPr="006640AB">
              <w:rPr>
                <w:b/>
                <w:bCs/>
                <w:lang w:val="el-GR"/>
              </w:rPr>
              <w:t xml:space="preserve"> ΔΙΟΙΚΗΣΗΣ</w:t>
            </w:r>
          </w:p>
        </w:tc>
      </w:tr>
      <w:tr w:rsidR="00A25C95" w:rsidRPr="00204A7A" w14:paraId="49974BA1" w14:textId="77777777" w:rsidTr="00E13CAD">
        <w:tc>
          <w:tcPr>
            <w:tcW w:w="9855" w:type="dxa"/>
          </w:tcPr>
          <w:p w14:paraId="5BD95B17" w14:textId="77777777" w:rsidR="00A25C95" w:rsidRPr="006640AB" w:rsidRDefault="00A25C95" w:rsidP="00A25C95">
            <w:pPr>
              <w:spacing w:before="120" w:after="0"/>
              <w:rPr>
                <w:b/>
                <w:lang w:val="el-GR"/>
              </w:rPr>
            </w:pPr>
            <w:r w:rsidRPr="006640AB">
              <w:rPr>
                <w:b/>
                <w:lang w:val="el-GR"/>
              </w:rPr>
              <w:t>Γ1: Οργάνωση Υλοποίησης Έργου</w:t>
            </w:r>
          </w:p>
          <w:p w14:paraId="3C8859FF" w14:textId="77777777" w:rsidR="00A25C95" w:rsidRPr="006640AB" w:rsidRDefault="00A25C95" w:rsidP="00A25C95">
            <w:pPr>
              <w:spacing w:before="120" w:after="0"/>
              <w:rPr>
                <w:b/>
                <w:lang w:val="el-GR"/>
              </w:rPr>
            </w:pPr>
            <w:r w:rsidRPr="006640AB">
              <w:rPr>
                <w:lang w:val="el-GR"/>
              </w:rPr>
              <w:t>Στα πλαίσια του κριτηρίου Γ1 αξιολογούνται:</w:t>
            </w:r>
          </w:p>
          <w:p w14:paraId="55F160E7" w14:textId="77777777" w:rsidR="00A25C95" w:rsidRPr="006640AB" w:rsidRDefault="00A25C95" w:rsidP="009F7162">
            <w:pPr>
              <w:numPr>
                <w:ilvl w:val="0"/>
                <w:numId w:val="20"/>
              </w:numPr>
              <w:suppressAutoHyphens w:val="0"/>
              <w:spacing w:before="120" w:after="0"/>
              <w:rPr>
                <w:lang w:val="el-GR"/>
              </w:rPr>
            </w:pPr>
            <w:r w:rsidRPr="006640AB">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81F72E2" w14:textId="77777777" w:rsidR="00A25C95" w:rsidRPr="006640AB" w:rsidRDefault="00A25C95" w:rsidP="009F7162">
            <w:pPr>
              <w:numPr>
                <w:ilvl w:val="0"/>
                <w:numId w:val="20"/>
              </w:numPr>
              <w:suppressAutoHyphens w:val="0"/>
              <w:spacing w:before="120" w:after="0"/>
              <w:rPr>
                <w:lang w:val="el-GR"/>
              </w:rPr>
            </w:pPr>
            <w:r w:rsidRPr="006640AB">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59871055" w14:textId="77777777" w:rsidR="00A25C95" w:rsidRPr="006640AB" w:rsidRDefault="00A25C95" w:rsidP="009F7162">
            <w:pPr>
              <w:numPr>
                <w:ilvl w:val="0"/>
                <w:numId w:val="20"/>
              </w:numPr>
              <w:suppressAutoHyphens w:val="0"/>
              <w:spacing w:before="120" w:after="0"/>
              <w:rPr>
                <w:lang w:val="el-GR"/>
              </w:rPr>
            </w:pPr>
            <w:r w:rsidRPr="006640AB">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2D8A6A9E" w14:textId="77777777" w:rsidR="00A25C95" w:rsidRPr="006640AB" w:rsidRDefault="00A25C95" w:rsidP="009F7162">
            <w:pPr>
              <w:numPr>
                <w:ilvl w:val="0"/>
                <w:numId w:val="20"/>
              </w:numPr>
              <w:suppressAutoHyphens w:val="0"/>
              <w:spacing w:before="120" w:after="0"/>
              <w:rPr>
                <w:lang w:val="el-GR"/>
              </w:rPr>
            </w:pPr>
            <w:r w:rsidRPr="006640AB">
              <w:rPr>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3228EBCB" w14:textId="77777777" w:rsidR="00A25C95" w:rsidRPr="006640AB" w:rsidRDefault="00A25C95" w:rsidP="00A25C95">
            <w:pPr>
              <w:pStyle w:val="ae"/>
              <w:spacing w:before="120" w:after="0"/>
              <w:rPr>
                <w:b/>
                <w:lang w:val="el-GR"/>
              </w:rPr>
            </w:pPr>
            <w:r w:rsidRPr="006640AB">
              <w:rPr>
                <w:b/>
                <w:lang w:val="el-GR"/>
              </w:rPr>
              <w:t>Γ2:</w:t>
            </w:r>
            <w:r>
              <w:rPr>
                <w:b/>
                <w:lang w:val="el-GR"/>
              </w:rPr>
              <w:t xml:space="preserve"> </w:t>
            </w:r>
            <w:r w:rsidRPr="006640AB">
              <w:rPr>
                <w:b/>
                <w:lang w:val="el-GR"/>
              </w:rPr>
              <w:t>Μεθοδολογία Διοίκησης και Υλοποίησης Έργου - Προτεινόμενο σχήμα Διοίκησης Έργου</w:t>
            </w:r>
          </w:p>
          <w:p w14:paraId="66EA8DA8" w14:textId="77777777" w:rsidR="00A25C95" w:rsidRPr="006640AB" w:rsidRDefault="00A25C95" w:rsidP="00A25C95">
            <w:pPr>
              <w:pStyle w:val="ae"/>
              <w:spacing w:before="120" w:after="0"/>
              <w:rPr>
                <w:lang w:val="el-GR"/>
              </w:rPr>
            </w:pPr>
            <w:r w:rsidRPr="006640AB">
              <w:rPr>
                <w:lang w:val="el-GR"/>
              </w:rPr>
              <w:t>Στα πλαίσια του κριτηρίου Γ2 αξιολογούνται:</w:t>
            </w:r>
          </w:p>
          <w:p w14:paraId="4F4947BD" w14:textId="77777777" w:rsidR="00A25C95" w:rsidRPr="006640AB" w:rsidRDefault="00A25C95" w:rsidP="009F7162">
            <w:pPr>
              <w:pStyle w:val="aff"/>
              <w:numPr>
                <w:ilvl w:val="0"/>
                <w:numId w:val="20"/>
              </w:numPr>
              <w:suppressAutoHyphens w:val="0"/>
              <w:autoSpaceDE w:val="0"/>
              <w:autoSpaceDN w:val="0"/>
              <w:adjustRightInd w:val="0"/>
              <w:spacing w:before="120" w:after="0"/>
              <w:rPr>
                <w:lang w:val="el-GR"/>
              </w:rPr>
            </w:pPr>
            <w:r w:rsidRPr="006640AB">
              <w:rPr>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4951F21B" w14:textId="77777777" w:rsidR="00A25C95" w:rsidRPr="006640AB" w:rsidRDefault="00A25C95" w:rsidP="009F7162">
            <w:pPr>
              <w:pStyle w:val="aff"/>
              <w:numPr>
                <w:ilvl w:val="0"/>
                <w:numId w:val="20"/>
              </w:numPr>
              <w:suppressAutoHyphens w:val="0"/>
              <w:autoSpaceDE w:val="0"/>
              <w:autoSpaceDN w:val="0"/>
              <w:adjustRightInd w:val="0"/>
              <w:spacing w:before="120" w:after="0"/>
              <w:rPr>
                <w:lang w:val="el-GR"/>
              </w:rPr>
            </w:pPr>
            <w:r>
              <w:rPr>
                <w:lang w:val="el-GR"/>
              </w:rPr>
              <w:t>το επίπεδο ανάλυσης της κατανομής του ανθρωποχρόνου έκαστου μέλους της Ομάδας Υλοποίησης,</w:t>
            </w:r>
          </w:p>
          <w:p w14:paraId="67C1C47B" w14:textId="77777777" w:rsidR="00A25C95" w:rsidRPr="006640AB" w:rsidRDefault="00A25C95" w:rsidP="009F7162">
            <w:pPr>
              <w:pStyle w:val="aff"/>
              <w:numPr>
                <w:ilvl w:val="0"/>
                <w:numId w:val="20"/>
              </w:numPr>
              <w:suppressAutoHyphens w:val="0"/>
              <w:autoSpaceDE w:val="0"/>
              <w:autoSpaceDN w:val="0"/>
              <w:adjustRightInd w:val="0"/>
              <w:spacing w:before="120" w:after="0"/>
              <w:rPr>
                <w:lang w:val="el-GR"/>
              </w:rPr>
            </w:pPr>
            <w:r w:rsidRPr="006640AB">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με στόχο τόσο τη μεταφορά τεχνογνωσίας όσο και την αποτελεσματικότερη υλοποίηση του έργου,</w:t>
            </w:r>
          </w:p>
          <w:p w14:paraId="0F9B9840" w14:textId="77777777" w:rsidR="00A25C95" w:rsidRPr="006640AB" w:rsidRDefault="00A25C95" w:rsidP="009F7162">
            <w:pPr>
              <w:pStyle w:val="aff"/>
              <w:numPr>
                <w:ilvl w:val="0"/>
                <w:numId w:val="20"/>
              </w:numPr>
              <w:suppressAutoHyphens w:val="0"/>
              <w:autoSpaceDE w:val="0"/>
              <w:autoSpaceDN w:val="0"/>
              <w:adjustRightInd w:val="0"/>
              <w:spacing w:before="120" w:after="0"/>
              <w:rPr>
                <w:lang w:val="el-GR"/>
              </w:rPr>
            </w:pPr>
            <w:r w:rsidRPr="006640AB">
              <w:rPr>
                <w:lang w:val="el-GR"/>
              </w:rPr>
              <w:t>η αποτελεσματικότητα της προτεινόμενης μεθοδολογίας διοίκησης και διασφάλισης ποιότητας.</w:t>
            </w:r>
          </w:p>
          <w:p w14:paraId="5F2C8280" w14:textId="77777777" w:rsidR="00A25C95" w:rsidRPr="006640AB" w:rsidRDefault="00A25C95" w:rsidP="009F7162">
            <w:pPr>
              <w:pStyle w:val="aff"/>
              <w:numPr>
                <w:ilvl w:val="0"/>
                <w:numId w:val="20"/>
              </w:numPr>
              <w:suppressAutoHyphens w:val="0"/>
              <w:autoSpaceDE w:val="0"/>
              <w:autoSpaceDN w:val="0"/>
              <w:adjustRightInd w:val="0"/>
              <w:spacing w:before="120" w:after="0"/>
              <w:rPr>
                <w:lang w:val="el-GR"/>
              </w:rPr>
            </w:pPr>
            <w:r w:rsidRPr="006640AB">
              <w:rPr>
                <w:lang w:val="el-GR"/>
              </w:rPr>
              <w:t>τα προσόντα και η εμπειρία των μελών της ομάδας έργου, καθόσον η ποιότητα αυτού έχει σημαντική επίδραση στο επίπεδο εκτέλεσης της σύμβασης επίσης κρίνεται ο βαθμός εμπλοκής (ποσοστό απασχόλησης) των βασικών στελεχών (στο σύνολο της ομάδας έργου) και η εμπειρία πέραν της ελάχιστης ζητούμενης (έτη)</w:t>
            </w:r>
            <w:r>
              <w:rPr>
                <w:lang w:val="el-GR"/>
              </w:rPr>
              <w:t>.</w:t>
            </w:r>
          </w:p>
        </w:tc>
      </w:tr>
    </w:tbl>
    <w:p w14:paraId="1B2BFD19" w14:textId="77777777" w:rsidR="008338F0" w:rsidRPr="005A1609" w:rsidRDefault="003355E7" w:rsidP="00375110">
      <w:pPr>
        <w:pStyle w:val="3"/>
      </w:pPr>
      <w:bookmarkStart w:id="244" w:name="_Toc97194291"/>
      <w:bookmarkStart w:id="245" w:name="_Toc97194433"/>
      <w:bookmarkStart w:id="246" w:name="_Toc213077000"/>
      <w:bookmarkEnd w:id="243"/>
      <w:r w:rsidRPr="00603221">
        <w:t>Βαθμολόγηση και κατάταξη προσφορών</w:t>
      </w:r>
      <w:bookmarkEnd w:id="244"/>
      <w:bookmarkEnd w:id="245"/>
      <w:bookmarkEnd w:id="246"/>
      <w:r w:rsidRPr="00603221">
        <w:t xml:space="preserve"> </w:t>
      </w:r>
    </w:p>
    <w:p w14:paraId="78289744" w14:textId="77777777" w:rsidR="004717A5" w:rsidRPr="00603221" w:rsidRDefault="004717A5" w:rsidP="003610DE">
      <w:pPr>
        <w:pStyle w:val="4"/>
      </w:pPr>
      <w:bookmarkStart w:id="247" w:name="_Toc210839282"/>
      <w:bookmarkStart w:id="248" w:name="_Toc210840637"/>
      <w:bookmarkStart w:id="249" w:name="_Toc97194292"/>
      <w:bookmarkStart w:id="250" w:name="_Toc213077001"/>
      <w:bookmarkEnd w:id="247"/>
      <w:bookmarkEnd w:id="248"/>
      <w:r w:rsidRPr="00603221">
        <w:t>Βαθμολόγηση Τεχνικών Προσφορών</w:t>
      </w:r>
      <w:bookmarkEnd w:id="249"/>
      <w:bookmarkEnd w:id="250"/>
      <w:r w:rsidRPr="00603221">
        <w:t xml:space="preserve"> </w:t>
      </w:r>
    </w:p>
    <w:p w14:paraId="3B4980F2" w14:textId="77777777" w:rsidR="003F1223" w:rsidRPr="003F1223" w:rsidRDefault="003F1223" w:rsidP="003F1223">
      <w:pPr>
        <w:rPr>
          <w:lang w:val="el-GR"/>
        </w:rPr>
      </w:pPr>
      <w:bookmarkStart w:id="251" w:name="_Hlk213682806"/>
      <w:r w:rsidRPr="003F1223">
        <w:rPr>
          <w:lang w:val="el-GR"/>
        </w:rPr>
        <w:t>Η Βαθμολόγηση των τεχνικών προσφορών θα γίνει σύμφωνα με τα “Κριτήρια Αξιολόγησης”, όπως αυτά προσδιορίζονται στον πίνακα της παρ. 2.3.1.</w:t>
      </w:r>
    </w:p>
    <w:p w14:paraId="0DE48E3F" w14:textId="77777777" w:rsidR="003F1223" w:rsidRPr="003F1223" w:rsidRDefault="003F1223" w:rsidP="003F1223">
      <w:pPr>
        <w:rPr>
          <w:lang w:val="el-GR"/>
        </w:rPr>
      </w:pPr>
      <w:r w:rsidRPr="003F1223">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14:paraId="1431C18F" w14:textId="77777777" w:rsidR="003F1223" w:rsidRPr="003F1223" w:rsidRDefault="003F1223" w:rsidP="003F1223">
      <w:pPr>
        <w:rPr>
          <w:lang w:val="el-GR"/>
        </w:rPr>
      </w:pPr>
      <w:r w:rsidRPr="003F1223">
        <w:rPr>
          <w:lang w:val="el-GR"/>
        </w:rPr>
        <w:t xml:space="preserve">Κάθε κριτήριο αξιολόγησης βαθμολογείται αυτόνομα με βάση τα στοιχεία της προσφοράς. </w:t>
      </w:r>
    </w:p>
    <w:p w14:paraId="53DB470A" w14:textId="77777777" w:rsidR="003F1223" w:rsidRPr="003F1223" w:rsidRDefault="003F1223" w:rsidP="003F1223">
      <w:pPr>
        <w:rPr>
          <w:lang w:val="el-GR"/>
        </w:rPr>
      </w:pPr>
      <w:r w:rsidRPr="003F1223">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1E413E66" w14:textId="77777777" w:rsidR="003F1223" w:rsidRPr="003F1223" w:rsidRDefault="003F1223" w:rsidP="003F1223">
      <w:pPr>
        <w:rPr>
          <w:lang w:val="el-GR"/>
        </w:rPr>
      </w:pPr>
      <w:r w:rsidRPr="003F1223">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(Βi) θα προκύπτει από το άθροισμα των σταθμισμένων βαθμολογιών όλων των κριτηρίων.</w:t>
      </w:r>
    </w:p>
    <w:p w14:paraId="48039AE2" w14:textId="77777777" w:rsidR="003F1223" w:rsidRPr="003F1223" w:rsidRDefault="003F1223" w:rsidP="003F1223">
      <w:pPr>
        <w:rPr>
          <w:lang w:val="el-GR"/>
        </w:rPr>
      </w:pPr>
      <w:r w:rsidRPr="003F1223">
        <w:rPr>
          <w:lang w:val="el-GR"/>
        </w:rPr>
        <w:t xml:space="preserve">Η συνολική βαθμολογία της τεχνικής προσφοράς υπολογίζεται με βάση τον παρακάτω τύπο : </w:t>
      </w:r>
    </w:p>
    <w:p w14:paraId="7A697DD2" w14:textId="4D59A30C" w:rsidR="003F1223" w:rsidRDefault="003F1223" w:rsidP="003F1223">
      <w:pPr>
        <w:jc w:val="center"/>
        <w:rPr>
          <w:lang w:val="el-GR"/>
        </w:rPr>
      </w:pPr>
      <w:r w:rsidRPr="003F1223">
        <w:rPr>
          <w:lang w:val="el-GR"/>
        </w:rPr>
        <w:t>Β = σ1χΚ1 + σ2χΚ2 +……+σνχΚν</w:t>
      </w:r>
    </w:p>
    <w:p w14:paraId="0960A668" w14:textId="2AE8D03A" w:rsidR="0001217D" w:rsidRPr="00603221" w:rsidRDefault="0001217D" w:rsidP="003610DE">
      <w:pPr>
        <w:pStyle w:val="4"/>
      </w:pPr>
      <w:bookmarkStart w:id="252" w:name="_Toc97194293"/>
      <w:bookmarkStart w:id="253" w:name="_Toc213077002"/>
      <w:bookmarkEnd w:id="251"/>
      <w:r w:rsidRPr="00603221">
        <w:t>Κατάταξη προσφορών</w:t>
      </w:r>
      <w:bookmarkEnd w:id="252"/>
      <w:bookmarkEnd w:id="253"/>
      <w:r w:rsidRPr="00603221">
        <w:t xml:space="preserve"> </w:t>
      </w:r>
    </w:p>
    <w:p w14:paraId="6F881813" w14:textId="77777777" w:rsidR="003F1223" w:rsidRPr="003F1223" w:rsidRDefault="003F1223" w:rsidP="003F1223">
      <w:pPr>
        <w:rPr>
          <w:lang w:val="el-GR"/>
        </w:rPr>
      </w:pPr>
      <w:bookmarkStart w:id="254" w:name="_Hlk213682821"/>
      <w:r w:rsidRPr="003F1223">
        <w:rPr>
          <w:lang w:val="el-GR"/>
        </w:rPr>
        <w:t>Πλέον συμφέρουσα από οικονομική άποψη προσφορά είναι εκείνη που παρουσιάζει το μεγαλύτερο Λi ο οποίος υπολογίζεται με βάση τον παρακάτω τύπο:</w:t>
      </w:r>
    </w:p>
    <w:p w14:paraId="53108185" w14:textId="7953B6A2" w:rsidR="003F1223" w:rsidRPr="00954DBE" w:rsidRDefault="003F1223" w:rsidP="003F1223">
      <w:pPr>
        <w:jc w:val="center"/>
        <w:rPr>
          <w:b/>
          <w:bCs/>
          <w:lang w:val="en-US"/>
        </w:rPr>
      </w:pPr>
      <w:r w:rsidRPr="003F1223">
        <w:rPr>
          <w:b/>
          <w:bCs/>
          <w:lang w:val="el-GR"/>
        </w:rPr>
        <w:t>Λ</w:t>
      </w:r>
      <w:r w:rsidRPr="0078256A">
        <w:rPr>
          <w:b/>
          <w:bCs/>
          <w:lang w:val="en-US"/>
        </w:rPr>
        <w:t>i</w:t>
      </w:r>
      <w:r w:rsidRPr="00954DBE">
        <w:rPr>
          <w:b/>
          <w:bCs/>
          <w:lang w:val="en-US"/>
        </w:rPr>
        <w:t xml:space="preserve"> = </w:t>
      </w:r>
      <w:r w:rsidR="00A33786" w:rsidRPr="00954DBE">
        <w:rPr>
          <w:b/>
          <w:bCs/>
          <w:lang w:val="en-US"/>
        </w:rPr>
        <w:t>80</w:t>
      </w:r>
      <w:r w:rsidRPr="00954DBE">
        <w:rPr>
          <w:b/>
          <w:bCs/>
          <w:lang w:val="en-US"/>
        </w:rPr>
        <w:t xml:space="preserve"> * ( </w:t>
      </w:r>
      <w:r w:rsidRPr="003F1223">
        <w:rPr>
          <w:b/>
          <w:bCs/>
          <w:lang w:val="el-GR"/>
        </w:rPr>
        <w:t>Β</w:t>
      </w:r>
      <w:r w:rsidRPr="0078256A">
        <w:rPr>
          <w:b/>
          <w:bCs/>
          <w:lang w:val="en-US"/>
        </w:rPr>
        <w:t>i</w:t>
      </w:r>
      <w:r w:rsidRPr="00954DBE">
        <w:rPr>
          <w:b/>
          <w:bCs/>
          <w:lang w:val="en-US"/>
        </w:rPr>
        <w:t xml:space="preserve"> / </w:t>
      </w:r>
      <w:r w:rsidRPr="003F1223">
        <w:rPr>
          <w:b/>
          <w:bCs/>
          <w:lang w:val="el-GR"/>
        </w:rPr>
        <w:t>Β</w:t>
      </w:r>
      <w:r w:rsidRPr="0078256A">
        <w:rPr>
          <w:b/>
          <w:bCs/>
          <w:lang w:val="en-US"/>
        </w:rPr>
        <w:t>max</w:t>
      </w:r>
      <w:r w:rsidRPr="00954DBE">
        <w:rPr>
          <w:b/>
          <w:bCs/>
          <w:lang w:val="en-US"/>
        </w:rPr>
        <w:t xml:space="preserve"> ) + </w:t>
      </w:r>
      <w:r w:rsidR="00A33786" w:rsidRPr="00954DBE">
        <w:rPr>
          <w:b/>
          <w:bCs/>
          <w:lang w:val="en-US"/>
        </w:rPr>
        <w:t>20</w:t>
      </w:r>
      <w:r w:rsidRPr="00954DBE">
        <w:rPr>
          <w:b/>
          <w:bCs/>
          <w:lang w:val="en-US"/>
        </w:rPr>
        <w:t xml:space="preserve"> * (</w:t>
      </w:r>
      <w:r w:rsidRPr="0078256A">
        <w:rPr>
          <w:b/>
          <w:bCs/>
          <w:lang w:val="en-US"/>
        </w:rPr>
        <w:t>Kmin</w:t>
      </w:r>
      <w:r w:rsidRPr="00954DBE">
        <w:rPr>
          <w:b/>
          <w:bCs/>
          <w:lang w:val="en-US"/>
        </w:rPr>
        <w:t>/</w:t>
      </w:r>
      <w:r w:rsidRPr="0078256A">
        <w:rPr>
          <w:b/>
          <w:bCs/>
          <w:lang w:val="en-US"/>
        </w:rPr>
        <w:t>Ki</w:t>
      </w:r>
      <w:r w:rsidRPr="00954DBE">
        <w:rPr>
          <w:b/>
          <w:bCs/>
          <w:lang w:val="en-US"/>
        </w:rPr>
        <w:t>)</w:t>
      </w:r>
    </w:p>
    <w:p w14:paraId="3B45A575" w14:textId="77777777" w:rsidR="003F1223" w:rsidRPr="003F1223" w:rsidRDefault="003F1223" w:rsidP="003F1223">
      <w:pPr>
        <w:rPr>
          <w:lang w:val="el-GR"/>
        </w:rPr>
      </w:pPr>
      <w:r w:rsidRPr="003F1223">
        <w:rPr>
          <w:lang w:val="el-GR"/>
        </w:rPr>
        <w:t>όπου:</w:t>
      </w:r>
    </w:p>
    <w:p w14:paraId="79E940AF" w14:textId="77777777" w:rsidR="003F1223" w:rsidRPr="003F1223" w:rsidRDefault="003F1223" w:rsidP="003F1223">
      <w:pPr>
        <w:rPr>
          <w:lang w:val="el-GR"/>
        </w:rPr>
      </w:pPr>
      <w:r w:rsidRPr="003F1223">
        <w:rPr>
          <w:lang w:val="el-GR"/>
        </w:rPr>
        <w:t xml:space="preserve">Βmax </w:t>
      </w:r>
      <w:r w:rsidRPr="003F1223">
        <w:rPr>
          <w:lang w:val="el-GR"/>
        </w:rPr>
        <w:tab/>
        <w:t xml:space="preserve">η συνολική βαθμολογία που έλαβε η καλύτερη Τεχνική Προσφορά </w:t>
      </w:r>
    </w:p>
    <w:p w14:paraId="046368D9" w14:textId="77777777" w:rsidR="003F1223" w:rsidRPr="003F1223" w:rsidRDefault="003F1223" w:rsidP="003F1223">
      <w:pPr>
        <w:rPr>
          <w:lang w:val="el-GR"/>
        </w:rPr>
      </w:pPr>
      <w:r w:rsidRPr="003F1223">
        <w:rPr>
          <w:lang w:val="el-GR"/>
        </w:rPr>
        <w:t>Βi</w:t>
      </w:r>
      <w:r w:rsidRPr="003F1223">
        <w:rPr>
          <w:lang w:val="el-GR"/>
        </w:rPr>
        <w:tab/>
        <w:t>η συνολική βαθμολογία της Τεχνικής Προσφοράς i</w:t>
      </w:r>
    </w:p>
    <w:p w14:paraId="74B9F644" w14:textId="77777777" w:rsidR="003F1223" w:rsidRPr="003F1223" w:rsidRDefault="003F1223" w:rsidP="003F1223">
      <w:pPr>
        <w:rPr>
          <w:lang w:val="el-GR"/>
        </w:rPr>
      </w:pPr>
      <w:r w:rsidRPr="003F1223">
        <w:rPr>
          <w:lang w:val="el-GR"/>
        </w:rPr>
        <w:t xml:space="preserve">Kmin </w:t>
      </w:r>
      <w:r w:rsidRPr="003F1223">
        <w:rPr>
          <w:lang w:val="el-GR"/>
        </w:rPr>
        <w:tab/>
        <w:t xml:space="preserve">το συνολικό συγκριτικό κόστος της Προσφοράς με τη μικρότερη τιμή </w:t>
      </w:r>
    </w:p>
    <w:p w14:paraId="1D2979B4" w14:textId="77777777" w:rsidR="003F1223" w:rsidRPr="003F1223" w:rsidRDefault="003F1223" w:rsidP="003F1223">
      <w:pPr>
        <w:rPr>
          <w:lang w:val="el-GR"/>
        </w:rPr>
      </w:pPr>
      <w:r w:rsidRPr="003F1223">
        <w:rPr>
          <w:lang w:val="el-GR"/>
        </w:rPr>
        <w:t>Κi</w:t>
      </w:r>
      <w:r w:rsidRPr="003F1223">
        <w:rPr>
          <w:lang w:val="el-GR"/>
        </w:rPr>
        <w:tab/>
        <w:t xml:space="preserve">το συνολικό συγκριτικό κόστος της Προσφοράς i </w:t>
      </w:r>
    </w:p>
    <w:p w14:paraId="0BE34D58" w14:textId="5B2EB08D" w:rsidR="003F1223" w:rsidRDefault="003F1223" w:rsidP="003F1223">
      <w:pPr>
        <w:rPr>
          <w:lang w:val="el-GR"/>
        </w:rPr>
      </w:pPr>
      <w:r w:rsidRPr="003F1223">
        <w:rPr>
          <w:lang w:val="el-GR"/>
        </w:rPr>
        <w:t>Λi</w:t>
      </w:r>
      <w:r w:rsidRPr="003F1223">
        <w:rPr>
          <w:lang w:val="el-GR"/>
        </w:rPr>
        <w:tab/>
        <w:t>το οποίο στρογγυλοποιείται στα 2 δεκαδικά ψηφία.</w:t>
      </w:r>
    </w:p>
    <w:p w14:paraId="5BBBAE47" w14:textId="77777777" w:rsidR="0078256A" w:rsidRPr="002732B9" w:rsidRDefault="0078256A" w:rsidP="003610DE">
      <w:pPr>
        <w:pStyle w:val="4"/>
      </w:pPr>
      <w:bookmarkStart w:id="255" w:name="_Toc9049526"/>
      <w:bookmarkStart w:id="256" w:name="_Toc9050798"/>
      <w:bookmarkStart w:id="257" w:name="_Toc16061711"/>
      <w:bookmarkStart w:id="258" w:name="_Toc25743321"/>
      <w:bookmarkStart w:id="259" w:name="_Toc26592535"/>
      <w:bookmarkStart w:id="260" w:name="_Toc43634791"/>
      <w:bookmarkStart w:id="261" w:name="_Toc44821171"/>
      <w:bookmarkStart w:id="262" w:name="_Toc48552963"/>
      <w:bookmarkStart w:id="263" w:name="_Toc49074409"/>
      <w:bookmarkStart w:id="264" w:name="_Toc286055470"/>
      <w:bookmarkStart w:id="265" w:name="_Toc97194294"/>
      <w:bookmarkStart w:id="266" w:name="_Toc151373691"/>
      <w:bookmarkStart w:id="267" w:name="_Toc213077003"/>
      <w:bookmarkEnd w:id="254"/>
      <w:r w:rsidRPr="002732B9">
        <w:t>Διαμόρφωση συγκριτικού κόστους Προσφοράς</w:t>
      </w:r>
      <w:bookmarkEnd w:id="255"/>
      <w:bookmarkEnd w:id="256"/>
      <w:bookmarkEnd w:id="257"/>
      <w:bookmarkEnd w:id="258"/>
      <w:bookmarkEnd w:id="259"/>
      <w:bookmarkEnd w:id="260"/>
      <w:bookmarkEnd w:id="261"/>
      <w:bookmarkEnd w:id="262"/>
      <w:bookmarkEnd w:id="263"/>
      <w:bookmarkEnd w:id="264"/>
      <w:bookmarkEnd w:id="265"/>
      <w:bookmarkEnd w:id="266"/>
      <w:bookmarkEnd w:id="267"/>
    </w:p>
    <w:p w14:paraId="4A19BCD9" w14:textId="77777777" w:rsidR="0078256A" w:rsidRPr="002732B9" w:rsidRDefault="0078256A" w:rsidP="0078256A">
      <w:pPr>
        <w:rPr>
          <w:lang w:val="el-GR"/>
        </w:rPr>
      </w:pPr>
      <w:r w:rsidRPr="002732B9">
        <w:rPr>
          <w:lang w:val="el-GR"/>
        </w:rPr>
        <w:t xml:space="preserve">Το συγκριτικό κόστος Κ κάθε Προσφοράς περιλαμβάνει: </w:t>
      </w:r>
    </w:p>
    <w:p w14:paraId="586EAF9D" w14:textId="7D74766B" w:rsidR="0078256A" w:rsidRPr="002732B9" w:rsidRDefault="0078256A" w:rsidP="009F7162">
      <w:pPr>
        <w:numPr>
          <w:ilvl w:val="0"/>
          <w:numId w:val="27"/>
        </w:numPr>
        <w:suppressAutoHyphens w:val="0"/>
        <w:rPr>
          <w:lang w:val="el-GR"/>
        </w:rPr>
      </w:pPr>
      <w:r w:rsidRPr="002732B9">
        <w:rPr>
          <w:lang w:val="el-GR"/>
        </w:rPr>
        <w:t xml:space="preserve">το συνολικό κόστος για το Έργο, χωρίς ΦΠΑ {βλ. </w:t>
      </w:r>
      <w:r w:rsidRPr="002732B9">
        <w:rPr>
          <w:lang w:val="el-GR"/>
        </w:rPr>
        <w:fldChar w:fldCharType="begin"/>
      </w:r>
      <w:r w:rsidRPr="002732B9">
        <w:rPr>
          <w:lang w:val="el-GR"/>
        </w:rPr>
        <w:instrText xml:space="preserve"> REF _Ref40980023 \h </w:instrText>
      </w:r>
      <w:r w:rsidRPr="002732B9">
        <w:rPr>
          <w:lang w:val="el-GR"/>
        </w:rPr>
      </w:r>
      <w:r w:rsidRPr="002732B9">
        <w:rPr>
          <w:lang w:val="el-GR"/>
        </w:rPr>
        <w:fldChar w:fldCharType="separate"/>
      </w:r>
      <w:r w:rsidR="0031663E" w:rsidRPr="003F6BD1">
        <w:t>ΠΑΡΑΡΤΗΜΑ VI – Υπόδειγμα Οικονομικής Προσφοράς</w:t>
      </w:r>
      <w:r w:rsidRPr="002732B9">
        <w:rPr>
          <w:lang w:val="el-GR"/>
        </w:rPr>
        <w:fldChar w:fldCharType="end"/>
      </w:r>
      <w:r w:rsidRPr="002732B9">
        <w:rPr>
          <w:lang w:val="el-GR"/>
        </w:rPr>
        <w:t xml:space="preserve">, πίνακα </w:t>
      </w:r>
      <w:r>
        <w:rPr>
          <w:lang w:val="el-GR"/>
        </w:rPr>
        <w:t>3}</w:t>
      </w:r>
      <w:r w:rsidRPr="002732B9">
        <w:rPr>
          <w:lang w:val="el-GR"/>
        </w:rPr>
        <w:t xml:space="preserve"> όπως προκύπτει από τους Πίνακες Οικονομικής Προσφοράς του υποψηφίου Οικονομικού Φορέα. </w:t>
      </w:r>
    </w:p>
    <w:p w14:paraId="69AB06CD" w14:textId="77777777" w:rsidR="008338F0" w:rsidRPr="00603221" w:rsidRDefault="003355E7" w:rsidP="00375110">
      <w:pPr>
        <w:pStyle w:val="2"/>
      </w:pPr>
      <w:r w:rsidRPr="00603221">
        <w:tab/>
      </w:r>
      <w:bookmarkStart w:id="268" w:name="_Toc97194296"/>
      <w:bookmarkStart w:id="269" w:name="_Toc97194435"/>
      <w:bookmarkStart w:id="270" w:name="_Toc213077004"/>
      <w:r w:rsidRPr="00603221">
        <w:t>Κατάρτιση - Περιεχόμενο Προσφορών</w:t>
      </w:r>
      <w:bookmarkEnd w:id="268"/>
      <w:bookmarkEnd w:id="269"/>
      <w:bookmarkEnd w:id="270"/>
    </w:p>
    <w:p w14:paraId="6130DDE8" w14:textId="77777777" w:rsidR="008338F0" w:rsidRPr="00603221" w:rsidRDefault="003355E7" w:rsidP="00375110">
      <w:pPr>
        <w:pStyle w:val="3"/>
      </w:pPr>
      <w:bookmarkStart w:id="271" w:name="_Ref496542253"/>
      <w:bookmarkStart w:id="272" w:name="_Toc97194297"/>
      <w:bookmarkStart w:id="273" w:name="_Toc97194436"/>
      <w:bookmarkStart w:id="274" w:name="_Toc213077005"/>
      <w:r w:rsidRPr="00603221">
        <w:t>Γενικοί όροι υποβολής προσφορών</w:t>
      </w:r>
      <w:bookmarkEnd w:id="271"/>
      <w:bookmarkEnd w:id="272"/>
      <w:bookmarkEnd w:id="273"/>
      <w:bookmarkEnd w:id="274"/>
    </w:p>
    <w:p w14:paraId="2ABDFBA7" w14:textId="118B81DA"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 xml:space="preserve">Διακήρυξης, </w:t>
      </w:r>
      <w:bookmarkStart w:id="275" w:name="_Hlk180596673"/>
      <w:r w:rsidRPr="00603221">
        <w:rPr>
          <w:lang w:val="el-GR"/>
        </w:rPr>
        <w:t>για</w:t>
      </w:r>
      <w:r w:rsidR="00E1337D" w:rsidRPr="00603221">
        <w:rPr>
          <w:lang w:val="el-GR"/>
        </w:rPr>
        <w:t xml:space="preserve"> </w:t>
      </w:r>
      <w:r w:rsidRPr="00603221">
        <w:rPr>
          <w:lang w:val="el-GR"/>
        </w:rPr>
        <w:t>όλες τις περιγραφόμενες υπηρεσίες</w:t>
      </w:r>
      <w:r w:rsidR="00000039">
        <w:rPr>
          <w:lang w:val="el-GR"/>
        </w:rPr>
        <w:t>.</w:t>
      </w:r>
      <w:r w:rsidRPr="006168D8">
        <w:rPr>
          <w:highlight w:val="cyan"/>
          <w:lang w:val="el-GR"/>
        </w:rPr>
        <w:t xml:space="preserve"> </w:t>
      </w:r>
    </w:p>
    <w:bookmarkEnd w:id="275"/>
    <w:p w14:paraId="556BFE7F" w14:textId="7C0B052A" w:rsidR="008338F0" w:rsidRDefault="003355E7">
      <w:pPr>
        <w:rPr>
          <w:i/>
          <w:iCs/>
          <w:color w:val="5B9BD5"/>
          <w:lang w:val="el-GR"/>
        </w:rPr>
      </w:pPr>
      <w:r w:rsidRPr="00603221">
        <w:rPr>
          <w:lang w:val="el-GR"/>
        </w:rPr>
        <w:t>Δεν επιτρέπονται εναλλακτικές προσφορές</w:t>
      </w:r>
      <w:r w:rsidR="00893B0F" w:rsidRPr="00000039">
        <w:rPr>
          <w:lang w:val="el-GR"/>
        </w:rPr>
        <w:t>.</w:t>
      </w:r>
    </w:p>
    <w:p w14:paraId="2B0F3D42" w14:textId="10C980E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DE57C4E" w14:textId="5CCDA10A" w:rsidR="005202EA" w:rsidRPr="006168D8" w:rsidRDefault="005202EA" w:rsidP="005202EA">
      <w:pPr>
        <w:rPr>
          <w:lang w:val="el-GR"/>
        </w:rPr>
      </w:pPr>
      <w:bookmarkStart w:id="276" w:name="_Hlk180596728"/>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6168D8">
        <w:rPr>
          <w:lang w:val="el-GR"/>
        </w:rPr>
        <w:t>.</w:t>
      </w:r>
    </w:p>
    <w:p w14:paraId="27DE9547" w14:textId="5EC70DCB" w:rsidR="005202EA" w:rsidRDefault="005202EA" w:rsidP="005202E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30" w:history="1"/>
      <w:hyperlink r:id="rId31" w:history="1"/>
    </w:p>
    <w:p w14:paraId="60E1FB1C" w14:textId="31F533E7" w:rsidR="002B2F6A" w:rsidRPr="002B2F6A" w:rsidRDefault="002B2F6A" w:rsidP="002B2F6A">
      <w:pPr>
        <w:rPr>
          <w:color w:val="000000"/>
          <w:lang w:val="el-GR" w:eastAsia="el-GR"/>
        </w:rPr>
      </w:pPr>
      <w:hyperlink r:id="rId32" w:history="1"/>
      <w:hyperlink r:id="rId33" w:history="1"/>
      <w:r w:rsidR="00D60B9F" w:rsidRPr="00D60B9F">
        <w:rPr>
          <w:color w:val="000000"/>
          <w:lang w:val="el-GR" w:eastAsia="el-GR"/>
        </w:rPr>
        <w:t>Ο οικονομικός φορέας δύναται να αποσύρει την προσφορά του και να την υποβάλ</w:t>
      </w:r>
      <w:r w:rsidR="00D60B9F">
        <w:rPr>
          <w:color w:val="000000"/>
          <w:lang w:val="el-GR" w:eastAsia="el-GR"/>
        </w:rPr>
        <w:t>λ</w:t>
      </w:r>
      <w:r w:rsidR="00D60B9F" w:rsidRPr="00D60B9F">
        <w:rPr>
          <w:color w:val="000000"/>
          <w:lang w:val="el-GR" w:eastAsia="el-GR"/>
        </w:rPr>
        <w:t>ει εκ νέου έως την κατά περίπτωση καταληκτική ημερομηνία υποβολής προσφορών</w:t>
      </w:r>
      <w:r w:rsidR="00D60B9F">
        <w:rPr>
          <w:color w:val="000000"/>
          <w:lang w:val="el-GR" w:eastAsia="el-GR"/>
        </w:rPr>
        <w:t xml:space="preserve">, χωρίς να </w:t>
      </w:r>
      <w:r w:rsidR="00D60B9F" w:rsidRPr="00D60B9F">
        <w:rPr>
          <w:color w:val="000000"/>
          <w:lang w:val="el-GR" w:eastAsia="el-GR"/>
        </w:rPr>
        <w:t xml:space="preserve">απαιτούνται ενέργειες, όπως σχετικό αίτημα του, μέσω της </w:t>
      </w:r>
      <w:r w:rsidR="00906149" w:rsidRPr="00CB7A20">
        <w:rPr>
          <w:rFonts w:cs="Helvetica"/>
          <w:color w:val="000000"/>
          <w:lang w:val="el-GR" w:eastAsia="el-GR"/>
        </w:rPr>
        <w:t>λειτουργικότητας «Επικοινωνία» του ΕΣΗΔΗΣ</w:t>
      </w:r>
      <w:r w:rsidR="00906149">
        <w:rPr>
          <w:rFonts w:cs="Helvetica"/>
          <w:color w:val="000000"/>
          <w:lang w:val="el-GR" w:eastAsia="el-GR"/>
        </w:rPr>
        <w:t xml:space="preserve"> </w:t>
      </w:r>
      <w:r w:rsidR="00D60B9F"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sidR="00906149">
        <w:rPr>
          <w:color w:val="000000"/>
          <w:lang w:val="el-GR" w:eastAsia="el-GR"/>
        </w:rPr>
        <w:t>Α</w:t>
      </w:r>
      <w:r w:rsidR="00D60B9F" w:rsidRPr="00D60B9F">
        <w:rPr>
          <w:color w:val="000000"/>
          <w:lang w:val="el-GR" w:eastAsia="el-GR"/>
        </w:rPr>
        <w:t xml:space="preserve">ναθέτουσας </w:t>
      </w:r>
      <w:r w:rsidR="00906149">
        <w:rPr>
          <w:color w:val="000000"/>
          <w:lang w:val="el-GR" w:eastAsia="el-GR"/>
        </w:rPr>
        <w:t>Α</w:t>
      </w:r>
      <w:r w:rsidR="00D60B9F" w:rsidRPr="00D60B9F">
        <w:rPr>
          <w:color w:val="000000"/>
          <w:lang w:val="el-GR" w:eastAsia="el-GR"/>
        </w:rPr>
        <w:t>ρχής.</w:t>
      </w:r>
      <w:bookmarkEnd w:id="276"/>
    </w:p>
    <w:p w14:paraId="586B4D12" w14:textId="77777777" w:rsidR="008338F0" w:rsidRPr="00603221" w:rsidRDefault="003355E7" w:rsidP="00375110">
      <w:pPr>
        <w:pStyle w:val="3"/>
      </w:pPr>
      <w:bookmarkStart w:id="277" w:name="_Toc74566860"/>
      <w:bookmarkStart w:id="278" w:name="_Ref496542299"/>
      <w:bookmarkStart w:id="279" w:name="_Toc97194298"/>
      <w:bookmarkStart w:id="280" w:name="_Toc97194437"/>
      <w:bookmarkStart w:id="281" w:name="_Toc213077006"/>
      <w:bookmarkEnd w:id="277"/>
      <w:r w:rsidRPr="00603221">
        <w:t>Χρόνος και Τρόπος υποβολής προσφορών</w:t>
      </w:r>
      <w:bookmarkEnd w:id="278"/>
      <w:bookmarkEnd w:id="279"/>
      <w:bookmarkEnd w:id="280"/>
      <w:bookmarkEnd w:id="281"/>
      <w:r w:rsidRPr="00603221">
        <w:t xml:space="preserve"> </w:t>
      </w:r>
    </w:p>
    <w:p w14:paraId="27788B99" w14:textId="5A03FC27" w:rsidR="008338F0" w:rsidRDefault="008338F0" w:rsidP="00DB2BAF">
      <w:pPr>
        <w:rPr>
          <w:lang w:val="el-GR"/>
        </w:rPr>
      </w:pPr>
    </w:p>
    <w:p w14:paraId="5690412D" w14:textId="47B4AA57" w:rsidR="004B759E" w:rsidRPr="00821852" w:rsidRDefault="000F0E29" w:rsidP="00D472F0">
      <w:pPr>
        <w:rPr>
          <w:b/>
          <w:bCs/>
          <w:lang w:val="el-GR"/>
        </w:rPr>
      </w:pPr>
      <w:bookmarkStart w:id="282" w:name="_Toc74566862"/>
      <w:bookmarkStart w:id="283" w:name="_Toc97194299"/>
      <w:bookmarkEnd w:id="282"/>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31663E">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των διατάξεων της παρ. 5 του άρθρου 36 του ν.4412/2016 εκδοθείσα με </w:t>
      </w:r>
      <w:bookmarkStart w:id="284" w:name="_Hlk202779701"/>
      <w:r w:rsidR="00F71DD0" w:rsidRPr="00F71DD0">
        <w:rPr>
          <w:lang w:val="el-GR"/>
        </w:rPr>
        <w:t>υπ’ αρ. 44756/13-06-2024 (Β’ 3380/2024) Κοινή Απόφαση των Υπουργών Ανάπτυξης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 Tροποποίηση της υπ’ αριθμ. 64233/8.6.2021 (β’ 2453) κοινής απόφασης των Υπουργών Ανάπτυξης και Επενδύσεων και Επικρατείας»,  (εφεξής Κ.Υ.Α. ΕΣΗΔΗΣ Προμήθειες και Υπηρεσίες).</w:t>
      </w:r>
      <w:bookmarkEnd w:id="283"/>
    </w:p>
    <w:bookmarkEnd w:id="284"/>
    <w:p w14:paraId="772137F5" w14:textId="22896A76"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85"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85"/>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86" w:name="_Toc74566865"/>
      <w:bookmarkStart w:id="287" w:name="_Toc97194301"/>
      <w:bookmarkEnd w:id="286"/>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87"/>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88" w:name="_Ref75869622"/>
      <w:bookmarkStart w:id="289" w:name="_Toc97194302"/>
    </w:p>
    <w:p w14:paraId="5C483A6C" w14:textId="7874A82C"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9F064C">
        <w:rPr>
          <w:lang w:val="el-GR"/>
        </w:rPr>
        <w:t xml:space="preserve"> </w:t>
      </w:r>
      <w:r w:rsidR="00486D17" w:rsidRPr="00201A77">
        <w:rPr>
          <w:lang w:val="el-GR"/>
        </w:rPr>
        <w:t>τα</w:t>
      </w:r>
      <w:r w:rsidR="009F064C">
        <w:rPr>
          <w:lang w:val="el-GR"/>
        </w:rPr>
        <w:t xml:space="preserve"> </w:t>
      </w:r>
      <w:r w:rsidR="00486D17" w:rsidRPr="00201A77">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Pr>
          <w:lang w:val="el-GR"/>
        </w:rPr>
        <w:t>εισώ</w:t>
      </w:r>
      <w:r w:rsidR="00486D17" w:rsidRPr="00201A77">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90" w:name="_Toc74566867"/>
      <w:bookmarkStart w:id="291" w:name="_Toc74566868"/>
      <w:bookmarkStart w:id="292" w:name="_Toc74566869"/>
      <w:bookmarkStart w:id="293" w:name="_Toc74566870"/>
      <w:bookmarkEnd w:id="290"/>
      <w:bookmarkEnd w:id="291"/>
      <w:bookmarkEnd w:id="292"/>
      <w:bookmarkEnd w:id="293"/>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1663E" w:rsidRPr="0031663E">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31663E" w:rsidRPr="0031663E">
        <w:rPr>
          <w:lang w:val="el-GR"/>
        </w:rPr>
        <w:t>ΠΑΡΑΡΤΗΜΑ VI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88"/>
      <w:bookmarkEnd w:id="289"/>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94" w:name="_Toc74566872"/>
      <w:bookmarkStart w:id="295" w:name="_Toc74566873"/>
      <w:bookmarkStart w:id="296" w:name="_Toc97194304"/>
      <w:bookmarkEnd w:id="294"/>
      <w:bookmarkEnd w:id="295"/>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96"/>
    </w:p>
    <w:p w14:paraId="1A503652" w14:textId="17E42863" w:rsidR="004E36A7" w:rsidRPr="008A2283" w:rsidRDefault="004E36A7" w:rsidP="004E36A7">
      <w:pPr>
        <w:rPr>
          <w:color w:val="000000"/>
          <w:lang w:val="el-GR"/>
        </w:rPr>
      </w:pPr>
      <w:bookmarkStart w:id="297" w:name="_Hlk71366084"/>
      <w:r w:rsidRPr="008A2283">
        <w:rPr>
          <w:color w:val="000000"/>
          <w:lang w:val="el-GR"/>
        </w:rPr>
        <w:t xml:space="preserve">Τα έγγραφα που καταχωρίζονται στην ηλεκτρονική προσφορά, </w:t>
      </w:r>
      <w:r>
        <w:rPr>
          <w:color w:val="000000"/>
          <w:lang w:val="el-GR"/>
        </w:rPr>
        <w:t>και δεν απαιτείται να προσκομισ</w:t>
      </w:r>
      <w:r w:rsidR="0048509C">
        <w:rPr>
          <w:color w:val="000000"/>
          <w:lang w:val="el-GR"/>
        </w:rPr>
        <w:t>τ</w:t>
      </w:r>
      <w:r>
        <w:rPr>
          <w:color w:val="000000"/>
          <w:lang w:val="el-GR"/>
        </w:rPr>
        <w:t xml:space="preserve">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0089E52B" w:rsidR="004E36A7" w:rsidRPr="00CB7A20" w:rsidRDefault="004E36A7" w:rsidP="004E36A7">
      <w:pPr>
        <w:rPr>
          <w:color w:val="000000"/>
          <w:lang w:val="el-GR"/>
        </w:rPr>
      </w:pPr>
      <w:r w:rsidRPr="00CB7A20">
        <w:rPr>
          <w:color w:val="000000"/>
          <w:lang w:val="el-GR"/>
        </w:rPr>
        <w:t>γ) είτε του άρθρου 11 του ν. 2690/1999 (Α</w:t>
      </w:r>
      <w:r w:rsidR="00B46541" w:rsidRPr="00CB7A20">
        <w:rPr>
          <w:color w:val="000000"/>
          <w:lang w:val="el-GR"/>
        </w:rPr>
        <w:t>΄ 45),</w:t>
      </w:r>
      <w:r w:rsidR="00B46541" w:rsidRPr="00CB7A20">
        <w:rPr>
          <w:rStyle w:val="ab"/>
          <w:color w:val="000000"/>
          <w:lang w:val="el-GR"/>
        </w:rPr>
        <w:t xml:space="preserve"> </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w:t>
      </w:r>
      <w:r w:rsidRPr="00562D14">
        <w:rPr>
          <w:color w:val="000000"/>
          <w:lang w:val="el-GR"/>
        </w:rPr>
        <w:t>F</w:t>
      </w:r>
      <w:r w:rsidRPr="00A14CEC">
        <w:rPr>
          <w:color w:val="000000"/>
          <w:lang w:val="el-GR"/>
        </w:rPr>
        <w:t>.</w:t>
      </w:r>
      <w:r w:rsidRPr="00026E2E">
        <w:rPr>
          <w:b/>
          <w:color w:val="000000"/>
          <w:lang w:val="el-GR"/>
        </w:rPr>
        <w:t xml:space="preserve"> </w:t>
      </w:r>
      <w:bookmarkEnd w:id="297"/>
    </w:p>
    <w:p w14:paraId="5383EF47" w14:textId="70C1DBCF"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Pr>
          <w:lang w:val="el-GR"/>
        </w:rPr>
        <w:t>τ</w:t>
      </w:r>
      <w:r w:rsidRPr="00CB7A20">
        <w:rPr>
          <w:lang w:val="el-GR"/>
        </w:rPr>
        <w:t>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w:t>
      </w:r>
      <w:r w:rsidR="0048509C">
        <w:rPr>
          <w:lang w:val="el-GR"/>
        </w:rPr>
        <w:t>ν</w:t>
      </w:r>
      <w:r w:rsidRPr="008178FF">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581A8710" w:rsidR="000674D2" w:rsidRPr="00CE38E4" w:rsidRDefault="0048509C" w:rsidP="000674D2">
      <w:pPr>
        <w:rPr>
          <w:lang w:val="el-GR"/>
        </w:rPr>
      </w:pPr>
      <w:r>
        <w:rPr>
          <w:lang w:val="el-GR"/>
        </w:rPr>
        <w:t>Επίσης</w:t>
      </w:r>
      <w:r w:rsidR="000674D2" w:rsidRPr="00CB7A20">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CBC5C30"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Pr>
          <w:lang w:val="el-GR"/>
        </w:rPr>
        <w:t>ο</w:t>
      </w:r>
      <w:r w:rsidRPr="00CB7A20">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433C43" w:rsidRDefault="003355E7" w:rsidP="00375110">
      <w:pPr>
        <w:pStyle w:val="3"/>
      </w:pPr>
      <w:bookmarkStart w:id="298" w:name="_Ref496542340"/>
      <w:bookmarkStart w:id="299" w:name="_Toc97194305"/>
      <w:bookmarkStart w:id="300" w:name="_Toc97194438"/>
      <w:bookmarkStart w:id="301" w:name="_Toc213077007"/>
      <w:r w:rsidRPr="00433C43">
        <w:t>Περιεχόμενα Φακέλου «Δικαιολογητικά Συμμετοχής - Τεχνική Προσφορά»</w:t>
      </w:r>
      <w:bookmarkEnd w:id="298"/>
      <w:bookmarkEnd w:id="299"/>
      <w:bookmarkEnd w:id="300"/>
      <w:bookmarkEnd w:id="301"/>
      <w:r w:rsidRPr="00433C43">
        <w:t xml:space="preserve"> </w:t>
      </w:r>
    </w:p>
    <w:p w14:paraId="0C5CAAFE" w14:textId="77777777" w:rsidR="002C7E9A" w:rsidRPr="00A14CEC" w:rsidRDefault="002C7E9A" w:rsidP="003610DE">
      <w:pPr>
        <w:pStyle w:val="4"/>
        <w:rPr>
          <w:rStyle w:val="Heading4Char"/>
          <w:rFonts w:ascii="Tahoma" w:hAnsi="Tahoma" w:cs="Tahoma"/>
          <w:b/>
          <w:sz w:val="22"/>
        </w:rPr>
      </w:pPr>
      <w:bookmarkStart w:id="302" w:name="_Toc74566876"/>
      <w:bookmarkStart w:id="303" w:name="_Ref55324286"/>
      <w:bookmarkStart w:id="304" w:name="_Toc97194306"/>
      <w:bookmarkStart w:id="305" w:name="_Toc213077008"/>
      <w:bookmarkEnd w:id="302"/>
      <w:r w:rsidRPr="00A14CEC">
        <w:rPr>
          <w:rStyle w:val="Heading4Char"/>
          <w:rFonts w:ascii="Tahoma" w:hAnsi="Tahoma" w:cs="Tahoma"/>
          <w:b/>
          <w:sz w:val="22"/>
        </w:rPr>
        <w:t>Δικαιολογητικά Συμμετοχής</w:t>
      </w:r>
      <w:bookmarkEnd w:id="303"/>
      <w:bookmarkEnd w:id="304"/>
      <w:bookmarkEnd w:id="305"/>
    </w:p>
    <w:p w14:paraId="0264FE52" w14:textId="77777777" w:rsidR="00654F66" w:rsidRPr="00654F66" w:rsidRDefault="00654F66" w:rsidP="00654F66">
      <w:pPr>
        <w:rPr>
          <w:lang w:val="el-GR"/>
        </w:rPr>
      </w:pPr>
      <w:r w:rsidRPr="00654F66">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77D4CB4" w14:textId="77777777" w:rsidR="00654F66" w:rsidRPr="00654F66" w:rsidRDefault="00654F66" w:rsidP="00654F66">
      <w:pPr>
        <w:rPr>
          <w:lang w:val="el-GR"/>
        </w:rPr>
      </w:pPr>
      <w:r w:rsidRPr="00654F66">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1CF48916" w14:textId="77777777" w:rsidR="00654F66" w:rsidRPr="00654F66" w:rsidRDefault="00654F66" w:rsidP="00654F66">
      <w:pPr>
        <w:rPr>
          <w:lang w:val="el-GR"/>
        </w:rPr>
      </w:pPr>
      <w:r w:rsidRPr="00654F66">
        <w:rPr>
          <w:lang w:val="el-GR"/>
        </w:rPr>
        <w:t xml:space="preserve">β) Εγγύηση συμμετοχής, όπως προβλέπεται στο άρθρο 72 του Ν.4412/2016 και τις παραγράφους  2.1.5 και 2.2.2 αντίστοιχα της παρούσας διακήρυξης,  </w:t>
      </w:r>
    </w:p>
    <w:p w14:paraId="6C3BC690" w14:textId="77777777" w:rsidR="00654F66" w:rsidRPr="00654F66" w:rsidRDefault="00654F66" w:rsidP="00654F66">
      <w:pPr>
        <w:rPr>
          <w:lang w:val="el-GR"/>
        </w:rPr>
      </w:pPr>
      <w:r w:rsidRPr="00654F66">
        <w:rPr>
          <w:lang w:val="el-GR"/>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4C3D7DA5" w14:textId="77777777" w:rsidR="00654F66" w:rsidRPr="00654F66" w:rsidRDefault="00654F66" w:rsidP="00654F66">
      <w:pPr>
        <w:rPr>
          <w:lang w:val="el-GR"/>
        </w:rPr>
      </w:pPr>
      <w:r w:rsidRPr="00654F66">
        <w:rPr>
          <w:lang w:val="el-GR"/>
        </w:rPr>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6E09FC2E" w14:textId="77777777" w:rsidR="00654F66" w:rsidRPr="00654F66" w:rsidRDefault="00654F66" w:rsidP="00654F66">
      <w:pPr>
        <w:rPr>
          <w:lang w:val="el-GR"/>
        </w:rPr>
      </w:pPr>
      <w:r w:rsidRPr="00654F66">
        <w:rPr>
          <w:lang w:val="el-GR"/>
        </w:rPr>
        <w:t>Η συμπλήρωσή του δύναται να πραγματοποιηθεί με χρήση του υποσυστήματος Promitheus ESPDint, προσβάσιμου μέσω της Διαδικτυακής Πύλης (https://espd.eprocurement.gov.gr/)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101C575E" w14:textId="77777777" w:rsidR="00654F66" w:rsidRPr="00654F66" w:rsidRDefault="00654F66" w:rsidP="00654F66">
      <w:pPr>
        <w:rPr>
          <w:lang w:val="el-GR"/>
        </w:rPr>
      </w:pPr>
      <w:r w:rsidRPr="00654F66">
        <w:rPr>
          <w:lang w:val="el-GR"/>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2A505EEE" w14:textId="77777777" w:rsidR="00654F66" w:rsidRPr="00654F66" w:rsidRDefault="00654F66" w:rsidP="00654F66">
      <w:pPr>
        <w:rPr>
          <w:lang w:val="el-GR"/>
        </w:rPr>
      </w:pPr>
      <w:r w:rsidRPr="00654F66">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(https://espd.eprocurement.gov.gr/) του ΟΠΣ ΕΣΗΔΗΣ.</w:t>
      </w:r>
    </w:p>
    <w:p w14:paraId="6856A9A0" w14:textId="77777777" w:rsidR="00654F66" w:rsidRPr="00654F66" w:rsidRDefault="00654F66" w:rsidP="00654F66">
      <w:pPr>
        <w:rPr>
          <w:lang w:val="el-GR"/>
        </w:rPr>
      </w:pPr>
      <w:r w:rsidRPr="00654F66">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5FB63ECF" w14:textId="77777777" w:rsidR="00654F66" w:rsidRPr="00654F66" w:rsidRDefault="00654F66" w:rsidP="00654F66">
      <w:pPr>
        <w:rPr>
          <w:lang w:val="el-GR"/>
        </w:rPr>
      </w:pPr>
    </w:p>
    <w:p w14:paraId="6D946350" w14:textId="77777777" w:rsidR="00654F66" w:rsidRPr="00654F66" w:rsidRDefault="00654F66" w:rsidP="00654F66">
      <w:pPr>
        <w:rPr>
          <w:lang w:val="el-GR"/>
        </w:rPr>
      </w:pPr>
      <w:r w:rsidRPr="00654F66">
        <w:rPr>
          <w:lang w:val="el-GR"/>
        </w:rPr>
        <w:t xml:space="preserve">ΕΕΕΣ </w:t>
      </w:r>
    </w:p>
    <w:p w14:paraId="70B2E547" w14:textId="77777777" w:rsidR="00654F66" w:rsidRPr="00654F66" w:rsidRDefault="00654F66" w:rsidP="00654F66">
      <w:pPr>
        <w:rPr>
          <w:lang w:val="el-GR"/>
        </w:rPr>
      </w:pPr>
      <w:r w:rsidRPr="00654F66">
        <w:rPr>
          <w:lang w:val="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1A12C051" w14:textId="77777777" w:rsidR="00654F66" w:rsidRPr="00654F66" w:rsidRDefault="00654F66" w:rsidP="00654F66">
      <w:pPr>
        <w:rPr>
          <w:lang w:val="el-GR"/>
        </w:rPr>
      </w:pPr>
    </w:p>
    <w:p w14:paraId="5C68B013" w14:textId="77777777" w:rsidR="00654F66" w:rsidRPr="00654F66" w:rsidRDefault="00654F66" w:rsidP="00654F66">
      <w:pPr>
        <w:rPr>
          <w:lang w:val="el-GR"/>
        </w:rPr>
      </w:pPr>
      <w:r w:rsidRPr="00654F66">
        <w:rPr>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 . </w:t>
      </w:r>
    </w:p>
    <w:p w14:paraId="3737C223" w14:textId="77777777" w:rsidR="00654F66" w:rsidRPr="00654F66" w:rsidRDefault="00654F66" w:rsidP="00654F66">
      <w:pPr>
        <w:rPr>
          <w:lang w:val="el-GR"/>
        </w:rPr>
      </w:pPr>
      <w:r w:rsidRPr="00654F66">
        <w:rPr>
          <w:lang w:val="el-GR"/>
        </w:rPr>
        <w:t>Επισημαίνονται τα ακόλουθα, αναφορικά με την συμπλήρωση και υποβολή του ΕΕΕΣ:</w:t>
      </w:r>
    </w:p>
    <w:p w14:paraId="711F8E81" w14:textId="77777777" w:rsidR="00654F66" w:rsidRPr="00654F66" w:rsidRDefault="00654F66" w:rsidP="00654F66">
      <w:pPr>
        <w:rPr>
          <w:lang w:val="el-GR"/>
        </w:rPr>
      </w:pPr>
      <w:r w:rsidRPr="00654F66">
        <w:rPr>
          <w:lang w:val="el-GR"/>
        </w:rPr>
        <w:t xml:space="preserve">α. ΕΕΕΣ –Οικονομικού Φορέα </w:t>
      </w:r>
    </w:p>
    <w:p w14:paraId="62AAEA3D" w14:textId="77777777" w:rsidR="00654F66" w:rsidRPr="00654F66" w:rsidRDefault="00654F66" w:rsidP="00654F66">
      <w:pPr>
        <w:rPr>
          <w:lang w:val="el-GR"/>
        </w:rPr>
      </w:pPr>
      <w:r w:rsidRPr="00654F66">
        <w:rPr>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1E91E45" w14:textId="77777777" w:rsidR="00654F66" w:rsidRPr="00654F66" w:rsidRDefault="00654F66" w:rsidP="00654F66">
      <w:pPr>
        <w:rPr>
          <w:lang w:val="el-GR"/>
        </w:rPr>
      </w:pPr>
      <w:r w:rsidRPr="00654F66">
        <w:rPr>
          <w:lang w:val="el-GR"/>
        </w:rPr>
        <w:t>β. ΕΕΕΣ – Στήριξη Οικονομικού Φορέα στις ικανότητες άλλων φορέων</w:t>
      </w:r>
    </w:p>
    <w:p w14:paraId="773B1D6C" w14:textId="77777777" w:rsidR="00654F66" w:rsidRPr="00654F66" w:rsidRDefault="00654F66" w:rsidP="00654F66">
      <w:pPr>
        <w:rPr>
          <w:lang w:val="el-GR"/>
        </w:rPr>
      </w:pPr>
      <w:r w:rsidRPr="00654F66">
        <w:rPr>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31E4A8B4" w14:textId="77777777" w:rsidR="00654F66" w:rsidRPr="00654F66" w:rsidRDefault="00654F66" w:rsidP="00654F66">
      <w:pPr>
        <w:rPr>
          <w:lang w:val="el-GR"/>
        </w:rPr>
      </w:pPr>
      <w:r w:rsidRPr="00654F66">
        <w:rPr>
          <w:lang w:val="el-GR"/>
        </w:rPr>
        <w:t>•</w:t>
      </w:r>
      <w:r w:rsidRPr="00654F66">
        <w:rPr>
          <w:lang w:val="el-GR"/>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2C28CD98" w14:textId="77777777" w:rsidR="00654F66" w:rsidRPr="00654F66" w:rsidRDefault="00654F66" w:rsidP="00654F66">
      <w:pPr>
        <w:rPr>
          <w:lang w:val="el-GR"/>
        </w:rPr>
      </w:pPr>
      <w:r w:rsidRPr="00654F66">
        <w:rPr>
          <w:lang w:val="el-GR"/>
        </w:rPr>
        <w:t xml:space="preserve">Για την υπογραφή του ΕΕΕΣ του τρίτου/ων ισχύουν τα ανωτέρω αναφερόμενα για την υπογραφή του ΕΕΕΣ του προσφέροντος. </w:t>
      </w:r>
    </w:p>
    <w:p w14:paraId="34640FA5" w14:textId="77777777" w:rsidR="00654F66" w:rsidRPr="00654F66" w:rsidRDefault="00654F66" w:rsidP="00654F66">
      <w:pPr>
        <w:rPr>
          <w:lang w:val="el-GR"/>
        </w:rPr>
      </w:pPr>
      <w:r w:rsidRPr="00654F66">
        <w:rPr>
          <w:lang w:val="el-GR"/>
        </w:rPr>
        <w:t>γ. ΕΕΕΣ - Ενώσεις οικονομικών φορέων Κοινοπραξίες κλπ</w:t>
      </w:r>
    </w:p>
    <w:p w14:paraId="7DB8F518" w14:textId="77777777" w:rsidR="00654F66" w:rsidRPr="00654F66" w:rsidRDefault="00654F66" w:rsidP="00654F66">
      <w:pPr>
        <w:rPr>
          <w:lang w:val="el-GR"/>
        </w:rPr>
      </w:pPr>
      <w:r w:rsidRPr="00654F66">
        <w:rPr>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 για κάθε έναν συμμετέχοντα οικονομικό φορέα.</w:t>
      </w:r>
    </w:p>
    <w:p w14:paraId="3B9F96D9" w14:textId="77777777" w:rsidR="00654F66" w:rsidRPr="00654F66" w:rsidRDefault="00654F66" w:rsidP="00654F66">
      <w:pPr>
        <w:rPr>
          <w:lang w:val="el-GR"/>
        </w:rPr>
      </w:pPr>
      <w:r w:rsidRPr="00654F66">
        <w:rPr>
          <w:lang w:val="el-GR"/>
        </w:rPr>
        <w:t>δ. ΕΕΕΣ - Υπεργολάβοι:</w:t>
      </w:r>
    </w:p>
    <w:p w14:paraId="746AE9DB" w14:textId="77777777" w:rsidR="00654F66" w:rsidRPr="00654F66" w:rsidRDefault="00654F66" w:rsidP="00654F66">
      <w:pPr>
        <w:rPr>
          <w:lang w:val="el-GR"/>
        </w:rPr>
      </w:pPr>
      <w:r w:rsidRPr="00654F66">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449A6D65" w14:textId="77777777" w:rsidR="00654F66" w:rsidRPr="00654F66" w:rsidRDefault="00654F66" w:rsidP="00654F66">
      <w:pPr>
        <w:rPr>
          <w:lang w:val="el-GR"/>
        </w:rPr>
      </w:pPr>
      <w:r w:rsidRPr="00654F66">
        <w:rPr>
          <w:lang w:val="el-GR"/>
        </w:rPr>
        <w:t>Για την υπογραφή του ΕΕΕΣ του υπεργολάβου ισχύουν και εφαρμόζονται τα ανωτέρω αναφερόμενα για την υπογραφή του ΕΕΕΣ του προσφέροντος.</w:t>
      </w:r>
    </w:p>
    <w:p w14:paraId="63A713BF" w14:textId="736398D3" w:rsidR="00064589" w:rsidRPr="00654F66" w:rsidRDefault="00654F66" w:rsidP="00654F66">
      <w:pPr>
        <w:rPr>
          <w:lang w:val="el-GR"/>
        </w:rPr>
      </w:pPr>
      <w:r w:rsidRPr="00654F66">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3E433FD0" w14:textId="77777777" w:rsidR="002C7E9A" w:rsidRPr="00603221" w:rsidRDefault="002C7E9A" w:rsidP="003610DE">
      <w:pPr>
        <w:pStyle w:val="4"/>
      </w:pPr>
      <w:bookmarkStart w:id="306" w:name="_Toc97194307"/>
      <w:bookmarkStart w:id="307" w:name="_Toc213077009"/>
      <w:r w:rsidRPr="00603221">
        <w:t>Τεχνική Προσφορά</w:t>
      </w:r>
      <w:bookmarkEnd w:id="306"/>
      <w:bookmarkEnd w:id="307"/>
      <w:r w:rsidRPr="00603221">
        <w:t xml:space="preserve"> </w:t>
      </w:r>
      <w:r w:rsidR="00E1337D" w:rsidRPr="00603221">
        <w:t xml:space="preserve"> </w:t>
      </w:r>
    </w:p>
    <w:p w14:paraId="34F3DD8A" w14:textId="1E0B9F0C"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bookmarkStart w:id="308" w:name="_Hlk180598022"/>
      <w:r w:rsidR="007B505A">
        <w:rPr>
          <w:lang w:val="el-GR"/>
        </w:rPr>
        <w:t xml:space="preserve"> </w:t>
      </w:r>
      <w:r w:rsidR="007B505A" w:rsidRPr="007B505A">
        <w:rPr>
          <w:lang w:val="el-GR"/>
        </w:rPr>
        <w:t>ΠΑΡΑΡΤΗΜΑ Ι – Αναλυτική Περιγραφή Φυσικού και Οικονομικού Αντικειμένου της Σύμβασης</w:t>
      </w:r>
      <w:r w:rsidRPr="00603221">
        <w:rPr>
          <w:lang w:val="el-GR"/>
        </w:rPr>
        <w:t xml:space="preserve">  &amp;</w:t>
      </w:r>
      <w:r w:rsidR="007E12CF">
        <w:rPr>
          <w:lang w:val="el-GR"/>
        </w:rPr>
        <w:t xml:space="preserve"> </w:t>
      </w:r>
      <w:bookmarkEnd w:id="308"/>
      <w:r w:rsidR="007B505A" w:rsidRPr="007B505A">
        <w:rPr>
          <w:lang w:val="el-GR"/>
        </w:rPr>
        <w:t>ΠΑΡΑΡΤΗΜΑ ΙΙ – Πίνακες Συμμόρφωσης</w:t>
      </w:r>
      <w:r w:rsidR="007B505A">
        <w:rPr>
          <w:lang w:val="el-GR"/>
        </w:rPr>
        <w:t xml:space="preserve"> </w:t>
      </w:r>
      <w:r w:rsidRPr="00603221">
        <w:rPr>
          <w:lang w:val="el-GR"/>
        </w:rPr>
        <w:t>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50123481"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DB6A1F" w:rsidRPr="00DB6A1F">
        <w:rPr>
          <w:lang w:val="el-GR"/>
        </w:rPr>
        <w:t>ΠΑΡΑΡΤΗΜΑ V – Υπόδειγμα Τεχνικής Προσφοράς</w:t>
      </w:r>
      <w:r w:rsidR="00DB6A1F">
        <w:rPr>
          <w:lang w:val="el-GR"/>
        </w:rPr>
        <w:t xml:space="preserve"> </w:t>
      </w:r>
      <w:r w:rsidR="00C84B11" w:rsidRPr="00603221">
        <w:rPr>
          <w:lang w:val="el-GR"/>
        </w:rPr>
        <w:t>της παρ</w:t>
      </w:r>
      <w:r w:rsidR="003A206A" w:rsidRPr="00603221">
        <w:rPr>
          <w:lang w:val="el-GR"/>
        </w:rPr>
        <w:t>ο</w:t>
      </w:r>
      <w:r w:rsidR="00C84B11" w:rsidRPr="00603221">
        <w:rPr>
          <w:lang w:val="el-GR"/>
        </w:rPr>
        <w:t>ύσας διακήρυξης</w:t>
      </w:r>
      <w:r w:rsidR="007E12CF" w:rsidRPr="007E12CF">
        <w:rPr>
          <w:lang w:val="el-GR"/>
        </w:rPr>
        <w:t xml:space="preserve"> </w:t>
      </w:r>
      <w:r w:rsidR="003A206A" w:rsidRPr="007E12CF">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4B716FF8" w14:textId="22837FC4" w:rsidR="007E12CF" w:rsidRPr="009D0395" w:rsidRDefault="00A316E5" w:rsidP="007E12CF">
      <w:pPr>
        <w:spacing w:before="120" w:after="0"/>
        <w:rPr>
          <w:b/>
          <w:bCs/>
          <w:lang w:val="el-GR"/>
        </w:rPr>
      </w:pPr>
      <w:r w:rsidRPr="009D0395">
        <w:rPr>
          <w:b/>
          <w:bCs/>
          <w:lang w:val="el-GR"/>
        </w:rPr>
        <w:t>Ο</w:t>
      </w:r>
      <w:r w:rsidR="007E12CF" w:rsidRPr="009D0395">
        <w:rPr>
          <w:b/>
          <w:bCs/>
          <w:lang w:val="el-GR"/>
        </w:rPr>
        <w:t>ι</w:t>
      </w:r>
      <w:r>
        <w:rPr>
          <w:b/>
          <w:bCs/>
          <w:lang w:val="el-GR"/>
        </w:rPr>
        <w:t xml:space="preserve"> </w:t>
      </w:r>
      <w:r w:rsidR="007E12CF" w:rsidRPr="009D0395">
        <w:rPr>
          <w:b/>
          <w:bCs/>
          <w:lang w:val="el-GR"/>
        </w:rPr>
        <w:t>οικονομικοί φορείς επισυνάπτουν, σε μορφή ηλεκτρονικών αρχείων με μορφότυπο PDF,   ηλεκτρονικά υπογεγραμμένων από τον προσφέροντα:</w:t>
      </w:r>
    </w:p>
    <w:p w14:paraId="59E14FE3" w14:textId="77777777" w:rsidR="007E12CF" w:rsidRPr="006C320E" w:rsidRDefault="007E12CF" w:rsidP="009F7162">
      <w:pPr>
        <w:pStyle w:val="aff"/>
        <w:widowControl w:val="0"/>
        <w:numPr>
          <w:ilvl w:val="0"/>
          <w:numId w:val="24"/>
        </w:numPr>
        <w:suppressAutoHyphens w:val="0"/>
        <w:autoSpaceDE w:val="0"/>
        <w:autoSpaceDN w:val="0"/>
        <w:spacing w:before="120" w:after="0"/>
        <w:contextualSpacing w:val="0"/>
        <w:rPr>
          <w:b/>
          <w:lang w:val="el-GR"/>
        </w:rPr>
      </w:pPr>
      <w:r w:rsidRPr="006C320E">
        <w:rPr>
          <w:b/>
          <w:lang w:val="el-GR"/>
        </w:rPr>
        <w:t>την</w:t>
      </w:r>
      <w:r w:rsidRPr="006C320E">
        <w:rPr>
          <w:b/>
          <w:spacing w:val="-4"/>
          <w:lang w:val="el-GR"/>
        </w:rPr>
        <w:t xml:space="preserve"> </w:t>
      </w:r>
      <w:r w:rsidRPr="006C320E">
        <w:rPr>
          <w:b/>
          <w:lang w:val="el-GR"/>
        </w:rPr>
        <w:t>τεχνική</w:t>
      </w:r>
      <w:r w:rsidRPr="006C320E">
        <w:rPr>
          <w:b/>
          <w:spacing w:val="-2"/>
          <w:lang w:val="el-GR"/>
        </w:rPr>
        <w:t xml:space="preserve"> </w:t>
      </w:r>
      <w:r w:rsidRPr="006C320E">
        <w:rPr>
          <w:b/>
          <w:lang w:val="el-GR"/>
        </w:rPr>
        <w:t>προσφορά</w:t>
      </w:r>
      <w:r w:rsidRPr="006C320E">
        <w:rPr>
          <w:b/>
          <w:spacing w:val="-2"/>
          <w:lang w:val="el-GR"/>
        </w:rPr>
        <w:t xml:space="preserve"> </w:t>
      </w:r>
      <w:r w:rsidRPr="006C320E">
        <w:rPr>
          <w:b/>
          <w:lang w:val="el-GR"/>
        </w:rPr>
        <w:t>σύμφωνα</w:t>
      </w:r>
      <w:r w:rsidRPr="006C320E">
        <w:rPr>
          <w:b/>
          <w:spacing w:val="-3"/>
          <w:lang w:val="el-GR"/>
        </w:rPr>
        <w:t xml:space="preserve"> </w:t>
      </w:r>
      <w:r w:rsidRPr="006C320E">
        <w:rPr>
          <w:b/>
          <w:lang w:val="el-GR"/>
        </w:rPr>
        <w:t>με</w:t>
      </w:r>
      <w:r w:rsidRPr="006C320E">
        <w:rPr>
          <w:b/>
          <w:spacing w:val="-1"/>
          <w:lang w:val="el-GR"/>
        </w:rPr>
        <w:t xml:space="preserve"> </w:t>
      </w:r>
      <w:r w:rsidRPr="006C320E">
        <w:rPr>
          <w:b/>
          <w:lang w:val="el-GR"/>
        </w:rPr>
        <w:t>τα</w:t>
      </w:r>
      <w:r w:rsidRPr="006C320E">
        <w:rPr>
          <w:b/>
          <w:spacing w:val="-3"/>
          <w:lang w:val="el-GR"/>
        </w:rPr>
        <w:t xml:space="preserve"> </w:t>
      </w:r>
      <w:r w:rsidRPr="006C320E">
        <w:rPr>
          <w:b/>
          <w:lang w:val="el-GR"/>
        </w:rPr>
        <w:t>οριζόμενα</w:t>
      </w:r>
      <w:r w:rsidRPr="006C320E">
        <w:rPr>
          <w:b/>
          <w:spacing w:val="-4"/>
          <w:lang w:val="el-GR"/>
        </w:rPr>
        <w:t xml:space="preserve"> </w:t>
      </w:r>
      <w:r w:rsidRPr="006C320E">
        <w:rPr>
          <w:b/>
          <w:lang w:val="el-GR"/>
        </w:rPr>
        <w:t>ανωτέρω</w:t>
      </w:r>
      <w:r>
        <w:rPr>
          <w:b/>
          <w:lang w:val="el-GR"/>
        </w:rPr>
        <w:t xml:space="preserve"> και σύμφωνα με τη δομή του Παραρτήματος </w:t>
      </w:r>
      <w:r>
        <w:rPr>
          <w:b/>
          <w:lang w:val="en-US"/>
        </w:rPr>
        <w:t>V</w:t>
      </w:r>
      <w:r w:rsidRPr="009D0395">
        <w:rPr>
          <w:b/>
          <w:lang w:val="el-GR"/>
        </w:rPr>
        <w:t xml:space="preserve"> </w:t>
      </w:r>
      <w:r>
        <w:rPr>
          <w:b/>
          <w:lang w:val="el-GR"/>
        </w:rPr>
        <w:t>της παρούσας διακήρυξης</w:t>
      </w:r>
      <w:r w:rsidRPr="006C320E">
        <w:rPr>
          <w:b/>
          <w:spacing w:val="-2"/>
          <w:lang w:val="el-GR"/>
        </w:rPr>
        <w:t xml:space="preserve"> </w:t>
      </w:r>
      <w:r w:rsidRPr="006C320E">
        <w:rPr>
          <w:b/>
          <w:lang w:val="el-GR"/>
        </w:rPr>
        <w:t>και</w:t>
      </w:r>
    </w:p>
    <w:p w14:paraId="33C2ACA7" w14:textId="41ADE000" w:rsidR="007E12CF" w:rsidRPr="006C320E" w:rsidRDefault="007E12CF" w:rsidP="009F7162">
      <w:pPr>
        <w:pStyle w:val="aff"/>
        <w:widowControl w:val="0"/>
        <w:numPr>
          <w:ilvl w:val="0"/>
          <w:numId w:val="24"/>
        </w:numPr>
        <w:tabs>
          <w:tab w:val="left" w:pos="2678"/>
        </w:tabs>
        <w:suppressAutoHyphens w:val="0"/>
        <w:autoSpaceDE w:val="0"/>
        <w:autoSpaceDN w:val="0"/>
        <w:spacing w:before="120" w:after="0" w:line="235" w:lineRule="auto"/>
        <w:contextualSpacing w:val="0"/>
        <w:rPr>
          <w:b/>
          <w:lang w:val="el-GR"/>
        </w:rPr>
      </w:pPr>
      <w:r w:rsidRPr="006C320E">
        <w:rPr>
          <w:b/>
          <w:lang w:val="el-GR"/>
        </w:rPr>
        <w:t>συμπληρωμένο</w:t>
      </w:r>
      <w:r w:rsidRPr="006C320E">
        <w:rPr>
          <w:b/>
          <w:spacing w:val="1"/>
          <w:lang w:val="el-GR"/>
        </w:rPr>
        <w:t xml:space="preserve"> </w:t>
      </w:r>
      <w:r w:rsidRPr="006C320E">
        <w:rPr>
          <w:b/>
          <w:lang w:val="el-GR"/>
        </w:rPr>
        <w:t>το</w:t>
      </w:r>
      <w:r w:rsidRPr="006C320E">
        <w:rPr>
          <w:b/>
          <w:spacing w:val="1"/>
          <w:lang w:val="el-GR"/>
        </w:rPr>
        <w:t xml:space="preserve"> </w:t>
      </w:r>
      <w:r w:rsidRPr="006C320E">
        <w:rPr>
          <w:b/>
          <w:lang w:val="el-GR"/>
        </w:rPr>
        <w:t>έντυπο</w:t>
      </w:r>
      <w:r w:rsidRPr="006C320E">
        <w:rPr>
          <w:b/>
          <w:spacing w:val="1"/>
          <w:lang w:val="el-GR"/>
        </w:rPr>
        <w:t xml:space="preserve"> </w:t>
      </w:r>
      <w:r w:rsidRPr="006C320E">
        <w:rPr>
          <w:b/>
          <w:lang w:val="el-GR"/>
        </w:rPr>
        <w:t>του</w:t>
      </w:r>
      <w:r w:rsidRPr="006C320E">
        <w:rPr>
          <w:b/>
          <w:spacing w:val="1"/>
          <w:lang w:val="el-GR"/>
        </w:rPr>
        <w:t xml:space="preserve"> </w:t>
      </w:r>
      <w:r w:rsidR="00C63F69" w:rsidRPr="00C63F69">
        <w:rPr>
          <w:b/>
          <w:spacing w:val="1"/>
          <w:lang w:val="el-GR"/>
        </w:rPr>
        <w:t>Παραρτήματος II «Πίνακες Συμμόρφωσης»</w:t>
      </w:r>
      <w:r w:rsidR="00E17F6F">
        <w:rPr>
          <w:b/>
          <w:spacing w:val="1"/>
          <w:lang w:val="el-GR"/>
        </w:rPr>
        <w:t xml:space="preserve"> </w:t>
      </w:r>
      <w:r w:rsidRPr="006C320E">
        <w:rPr>
          <w:b/>
          <w:lang w:val="el-GR"/>
        </w:rPr>
        <w:t>της</w:t>
      </w:r>
      <w:r w:rsidRPr="006C320E">
        <w:rPr>
          <w:b/>
          <w:spacing w:val="-1"/>
          <w:lang w:val="el-GR"/>
        </w:rPr>
        <w:t xml:space="preserve"> </w:t>
      </w:r>
      <w:r w:rsidRPr="006C320E">
        <w:rPr>
          <w:b/>
          <w:lang w:val="el-GR"/>
        </w:rPr>
        <w:t>παρούσας</w:t>
      </w:r>
      <w:r>
        <w:rPr>
          <w:b/>
          <w:lang w:val="el-GR"/>
        </w:rPr>
        <w:t>.</w:t>
      </w:r>
    </w:p>
    <w:p w14:paraId="4E665FCE" w14:textId="77777777" w:rsidR="007E12CF" w:rsidRPr="00C229F3" w:rsidRDefault="007E12CF" w:rsidP="007E12CF">
      <w:pPr>
        <w:spacing w:before="120" w:after="0"/>
        <w:rPr>
          <w:lang w:val="el-GR"/>
        </w:rPr>
      </w:pPr>
      <w:r w:rsidRPr="009D0395">
        <w:rPr>
          <w:lang w:val="el-GR"/>
        </w:rPr>
        <w:t>Επισημαίνεται ότι στα περιεχόμενα της τεχνικής προσφοράς δεν πρέπει σε καμία περίπτωση να εμφανίζονται οικονομικά στοιχεία. Τυχόν εμφάνιση οικονομικών στοιχείων (συμπεριλαμβανομένων αναφορών όπως π.χ. «δωρεάν») αποτελεί λόγο απόρριψης της προσφοράς.</w:t>
      </w:r>
    </w:p>
    <w:p w14:paraId="6DE11699" w14:textId="77777777" w:rsidR="008338F0" w:rsidRDefault="008338F0" w:rsidP="007A3AC0">
      <w:pPr>
        <w:rPr>
          <w:lang w:val="el-GR"/>
        </w:rPr>
      </w:pPr>
    </w:p>
    <w:p w14:paraId="6F2CD035" w14:textId="77777777" w:rsidR="008338F0" w:rsidRPr="00433C43" w:rsidRDefault="003355E7" w:rsidP="00375110">
      <w:pPr>
        <w:pStyle w:val="3"/>
      </w:pPr>
      <w:bookmarkStart w:id="309" w:name="_Ref496542376"/>
      <w:bookmarkStart w:id="310" w:name="_Toc97194308"/>
      <w:bookmarkStart w:id="311" w:name="_Toc97194439"/>
      <w:bookmarkStart w:id="312" w:name="_Toc213077010"/>
      <w:r w:rsidRPr="00433C43">
        <w:t>Περιεχόμενα Φακέλου «Οικονομική Προσφορά» / Τρόπος σύνταξης και υποβολής οικονομικών προσφορών</w:t>
      </w:r>
      <w:bookmarkEnd w:id="309"/>
      <w:bookmarkEnd w:id="310"/>
      <w:bookmarkEnd w:id="311"/>
      <w:bookmarkEnd w:id="312"/>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CA02DB9"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31663E" w:rsidRPr="003F6BD1">
        <w:t>ΠΑΡΑΡΤΗΜΑ VI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03F52A7" w:rsidR="00585042" w:rsidRPr="00A316E5" w:rsidRDefault="00585042" w:rsidP="00A316E5">
      <w:pPr>
        <w:rPr>
          <w:lang w:val="el-GR"/>
        </w:rPr>
      </w:pPr>
      <w:r w:rsidRPr="00000039">
        <w:rPr>
          <w:lang w:val="el-GR"/>
        </w:rPr>
        <w:t xml:space="preserve">Η τιμή δίνεται σε ευρώ ανά </w:t>
      </w:r>
      <w:r w:rsidR="00CF1E54" w:rsidRPr="00000039">
        <w:rPr>
          <w:lang w:val="el-GR"/>
        </w:rPr>
        <w:t xml:space="preserve">τιμή </w:t>
      </w:r>
      <w:r w:rsidR="008F4B0A" w:rsidRPr="00000039">
        <w:rPr>
          <w:lang w:val="el-GR"/>
        </w:rPr>
        <w:t>μονάδα</w:t>
      </w:r>
      <w:r w:rsidR="00CF1E54" w:rsidRPr="00000039">
        <w:rPr>
          <w:lang w:val="el-GR"/>
        </w:rPr>
        <w:t>ς</w:t>
      </w:r>
      <w:r w:rsidRPr="00000039">
        <w:rPr>
          <w:lang w:val="el-GR"/>
        </w:rPr>
        <w:t>.</w:t>
      </w:r>
    </w:p>
    <w:p w14:paraId="50B7BD4F" w14:textId="1506B748" w:rsidR="008338F0" w:rsidRPr="00603221" w:rsidRDefault="003355E7">
      <w:pPr>
        <w:rPr>
          <w:lang w:val="el-GR"/>
        </w:rPr>
      </w:pPr>
      <w:r w:rsidRPr="00603221">
        <w:rPr>
          <w:lang w:val="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rPr>
        <w:t xml:space="preserve"> </w:t>
      </w:r>
      <w:r w:rsidR="001852F3" w:rsidRPr="00603221">
        <w:rPr>
          <w:lang w:val="el-GR"/>
        </w:rPr>
        <w:t xml:space="preserve">της παρούσας. </w:t>
      </w:r>
    </w:p>
    <w:p w14:paraId="2AA08B4B" w14:textId="77777777" w:rsidR="008338F0"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313" w:name="_Hlk67667045"/>
      <w:r w:rsidR="00C25AFF" w:rsidRPr="00C25AFF">
        <w:rPr>
          <w:lang w:val="el-GR"/>
        </w:rPr>
        <w:t>όπως τροποποιήθηκε με το άρθρο 42 του ν. 4782/Α36/9-3-2021</w:t>
      </w:r>
      <w:r w:rsidR="00C25AFF">
        <w:rPr>
          <w:lang w:val="el-GR"/>
        </w:rPr>
        <w:t xml:space="preserve"> </w:t>
      </w:r>
      <w:bookmarkEnd w:id="313"/>
      <w:r w:rsidRPr="00603221">
        <w:rPr>
          <w:lang w:val="el-GR"/>
        </w:rPr>
        <w:t>και</w:t>
      </w:r>
    </w:p>
    <w:p w14:paraId="4166F69A" w14:textId="6FE6B8F4" w:rsidR="008338F0"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151A533" w14:textId="3105DBED" w:rsidR="00E9193D" w:rsidRDefault="00E9193D">
      <w:pPr>
        <w:rPr>
          <w:lang w:val="el-GR"/>
        </w:rPr>
      </w:pPr>
      <w:r w:rsidRPr="007E12CF">
        <w:rPr>
          <w:lang w:val="el-GR"/>
        </w:rPr>
        <w:t>Ο ανάδοχος θα πρέπει να δηλώσει στην οικονομική προσφορά του έναν από τους τρόπους πληρωμής της ενότητας 5.1 της παρούσας διακήρυξης.</w:t>
      </w:r>
    </w:p>
    <w:p w14:paraId="41C4FDB8" w14:textId="77777777" w:rsidR="008338F0" w:rsidRPr="00603221" w:rsidRDefault="003355E7" w:rsidP="00375110">
      <w:pPr>
        <w:pStyle w:val="3"/>
      </w:pPr>
      <w:bookmarkStart w:id="314" w:name="_Ref496542395"/>
      <w:bookmarkStart w:id="315" w:name="_Ref496542431"/>
      <w:bookmarkStart w:id="316" w:name="_Toc97194309"/>
      <w:bookmarkStart w:id="317" w:name="_Toc97194440"/>
      <w:bookmarkStart w:id="318" w:name="_Toc213077011"/>
      <w:r w:rsidRPr="00603221">
        <w:t>Χρόνος ισχύος των προσφορών</w:t>
      </w:r>
      <w:bookmarkEnd w:id="314"/>
      <w:bookmarkEnd w:id="315"/>
      <w:bookmarkEnd w:id="316"/>
      <w:bookmarkEnd w:id="317"/>
      <w:bookmarkEnd w:id="318"/>
      <w:r w:rsidR="00E1337D" w:rsidRPr="00603221">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A316E5">
        <w:rPr>
          <w:b/>
          <w:bCs/>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051CF3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31663E">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bookmarkStart w:id="319" w:name="_Hlk202780341"/>
      <w:bookmarkStart w:id="320" w:name="_Hlk180598291"/>
      <w:r w:rsidR="001C274B">
        <w:rPr>
          <w:lang w:val="el-GR" w:eastAsia="el-GR"/>
        </w:rPr>
        <w:t>οι προσφορές των οικονομικών φορέων</w:t>
      </w:r>
      <w:bookmarkEnd w:id="319"/>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3A842D7D" w:rsidR="007D2CC2" w:rsidRPr="0029687F" w:rsidRDefault="003355E7" w:rsidP="007D2CC2">
      <w:pPr>
        <w:rPr>
          <w:lang w:val="el-GR"/>
        </w:rPr>
      </w:pPr>
      <w:r w:rsidRPr="00603221">
        <w:rPr>
          <w:lang w:val="el-GR" w:eastAsia="el-GR"/>
        </w:rPr>
        <w:t xml:space="preserve">Μετά τη λήξη και του παραπάνω </w:t>
      </w:r>
      <w:r w:rsidR="007D4AF3">
        <w:rPr>
          <w:lang w:val="el-GR" w:eastAsia="el-GR"/>
        </w:rPr>
        <w:t>α</w:t>
      </w:r>
      <w:r w:rsidRPr="00603221">
        <w:rPr>
          <w:lang w:val="el-GR" w:eastAsia="el-GR"/>
        </w:rPr>
        <w:t xml:space="preserve">νώτατου </w:t>
      </w:r>
      <w:r w:rsidR="007D4AF3">
        <w:rPr>
          <w:lang w:val="el-GR" w:eastAsia="el-GR"/>
        </w:rPr>
        <w:t xml:space="preserve">χρονικού </w:t>
      </w:r>
      <w:r w:rsidRPr="00603221">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Pr>
          <w:lang w:val="el-GR" w:eastAsia="el-GR"/>
        </w:rPr>
        <w:t>εά</w:t>
      </w:r>
      <w:r w:rsidRPr="0060322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Pr>
          <w:lang w:val="el-GR" w:eastAsia="el-GR"/>
        </w:rPr>
        <w:t xml:space="preserve">τον χρόνο ισχύος </w:t>
      </w:r>
      <w:r w:rsidRPr="00603221">
        <w:rPr>
          <w:lang w:val="el-GR" w:eastAsia="el-GR"/>
        </w:rPr>
        <w:t>τη</w:t>
      </w:r>
      <w:r w:rsidR="000E4A50">
        <w:rPr>
          <w:lang w:val="el-GR" w:eastAsia="el-GR"/>
        </w:rPr>
        <w:t>ς</w:t>
      </w:r>
      <w:r w:rsidRPr="00603221">
        <w:rPr>
          <w:lang w:val="el-GR" w:eastAsia="el-GR"/>
        </w:rPr>
        <w:t xml:space="preserve"> προσφορά</w:t>
      </w:r>
      <w:r w:rsidR="000E4A50">
        <w:rPr>
          <w:lang w:val="el-GR" w:eastAsia="el-GR"/>
        </w:rPr>
        <w:t>ς</w:t>
      </w:r>
      <w:r w:rsidRPr="00603221">
        <w:rPr>
          <w:lang w:val="el-GR" w:eastAsia="el-GR"/>
        </w:rPr>
        <w:t xml:space="preserve"> και τη</w:t>
      </w:r>
      <w:r w:rsidR="000E4A50">
        <w:rPr>
          <w:lang w:val="el-GR" w:eastAsia="el-GR"/>
        </w:rPr>
        <w:t>ς</w:t>
      </w:r>
      <w:r w:rsidRPr="00603221">
        <w:rPr>
          <w:lang w:val="el-GR" w:eastAsia="el-GR"/>
        </w:rPr>
        <w:t xml:space="preserve"> εγγύηση</w:t>
      </w:r>
      <w:r w:rsidR="000E4A50">
        <w:rPr>
          <w:lang w:val="el-GR" w:eastAsia="el-GR"/>
        </w:rPr>
        <w:t>ς</w:t>
      </w:r>
      <w:r w:rsidRPr="00603221">
        <w:rPr>
          <w:lang w:val="el-GR" w:eastAsia="el-GR"/>
        </w:rPr>
        <w:t xml:space="preserve"> συμμετοχής τους, εφόσον τους ζητηθεί πριν την πάροδο του ανωτέρω ανώτατου ορίου παράτασης</w:t>
      </w:r>
      <w:r w:rsidR="000E4A50">
        <w:rPr>
          <w:lang w:val="el-GR" w:eastAsia="el-GR"/>
        </w:rPr>
        <w:t>,</w:t>
      </w:r>
      <w:r w:rsidRPr="00603221">
        <w:rPr>
          <w:lang w:val="el-GR" w:eastAsia="el-GR"/>
        </w:rPr>
        <w:t xml:space="preserve"> είτε όχι. Στην τελευταία περίπτωση, η διαδικασία συνεχίζεται με όσους παρέτειναν </w:t>
      </w:r>
      <w:bookmarkStart w:id="321" w:name="_Hlk202780448"/>
      <w:r w:rsidR="000E4A50">
        <w:rPr>
          <w:lang w:val="el-GR" w:eastAsia="el-GR"/>
        </w:rPr>
        <w:t xml:space="preserve">τον χρόνο ισχύος των προσφορών </w:t>
      </w:r>
      <w:bookmarkEnd w:id="321"/>
      <w:r w:rsidRPr="00603221">
        <w:rPr>
          <w:lang w:val="el-GR" w:eastAsia="el-GR"/>
        </w:rPr>
        <w:t>τους και αποκλείονται οι λοιποί οικονομικοί φορείς</w:t>
      </w:r>
      <w:bookmarkStart w:id="32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bookmarkStart w:id="323" w:name="_Hlk202780468"/>
      <w:r w:rsidR="007D2CC2" w:rsidRPr="009567C7">
        <w:rPr>
          <w:lang w:val="el-GR" w:eastAsia="el-GR"/>
        </w:rPr>
        <w:t>παρ</w:t>
      </w:r>
      <w:r w:rsidR="00352E34">
        <w:rPr>
          <w:lang w:val="el-GR" w:eastAsia="el-GR"/>
        </w:rPr>
        <w:t>α</w:t>
      </w:r>
      <w:r w:rsidR="007D2CC2" w:rsidRPr="009567C7">
        <w:rPr>
          <w:lang w:val="el-GR" w:eastAsia="el-GR"/>
        </w:rPr>
        <w:t>τε</w:t>
      </w:r>
      <w:r w:rsidR="00352E34">
        <w:rPr>
          <w:lang w:val="el-GR" w:eastAsia="el-GR"/>
        </w:rPr>
        <w:t>ί</w:t>
      </w:r>
      <w:r w:rsidR="007D2CC2" w:rsidRPr="009567C7">
        <w:rPr>
          <w:lang w:val="el-GR" w:eastAsia="el-GR"/>
        </w:rPr>
        <w:t>ν</w:t>
      </w:r>
      <w:r w:rsidR="00352E34">
        <w:rPr>
          <w:lang w:val="el-GR" w:eastAsia="el-GR"/>
        </w:rPr>
        <w:t>ου</w:t>
      </w:r>
      <w:r w:rsidR="007D2CC2" w:rsidRPr="009567C7">
        <w:rPr>
          <w:lang w:val="el-GR" w:eastAsia="el-GR"/>
        </w:rPr>
        <w:t xml:space="preserve">ν </w:t>
      </w:r>
      <w:r w:rsidR="00352E34">
        <w:rPr>
          <w:lang w:val="el-GR" w:eastAsia="el-GR"/>
        </w:rPr>
        <w:t>τον χρόνο ισχύος της προσφοράς</w:t>
      </w:r>
      <w:r w:rsidR="007D2CC2" w:rsidRPr="009567C7">
        <w:rPr>
          <w:lang w:val="el-GR" w:eastAsia="el-GR"/>
        </w:rPr>
        <w:t xml:space="preserve"> </w:t>
      </w:r>
      <w:bookmarkEnd w:id="323"/>
      <w:r w:rsidR="007D2CC2" w:rsidRPr="009567C7">
        <w:rPr>
          <w:lang w:val="el-GR" w:eastAsia="el-GR"/>
        </w:rPr>
        <w:t>τους.</w:t>
      </w:r>
    </w:p>
    <w:p w14:paraId="45A8A666" w14:textId="77777777" w:rsidR="008338F0" w:rsidRPr="00603221" w:rsidRDefault="003355E7" w:rsidP="00375110">
      <w:pPr>
        <w:pStyle w:val="3"/>
      </w:pPr>
      <w:bookmarkStart w:id="324" w:name="_Ref67613193"/>
      <w:bookmarkStart w:id="325" w:name="_Toc97194310"/>
      <w:bookmarkStart w:id="326" w:name="_Toc97194441"/>
      <w:bookmarkStart w:id="327" w:name="_Toc213077012"/>
      <w:bookmarkEnd w:id="320"/>
      <w:bookmarkEnd w:id="322"/>
      <w:r w:rsidRPr="00603221">
        <w:t>Λόγοι απόρριψης προσφορών</w:t>
      </w:r>
      <w:bookmarkEnd w:id="324"/>
      <w:bookmarkEnd w:id="325"/>
      <w:bookmarkEnd w:id="326"/>
      <w:bookmarkEnd w:id="327"/>
    </w:p>
    <w:p w14:paraId="720475C3" w14:textId="38B17034"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047066FC" w:rsidR="00DE6525" w:rsidRPr="00603221" w:rsidRDefault="00333B63" w:rsidP="009F7162">
      <w:pPr>
        <w:pStyle w:val="aff"/>
        <w:numPr>
          <w:ilvl w:val="0"/>
          <w:numId w:val="13"/>
        </w:numPr>
        <w:spacing w:before="120"/>
        <w:ind w:left="284" w:hanging="142"/>
        <w:contextualSpacing w:val="0"/>
        <w:rPr>
          <w:lang w:val="el-GR"/>
        </w:rPr>
      </w:pPr>
      <w:bookmarkStart w:id="328" w:name="_Hlk202780495"/>
      <w:r w:rsidRPr="00333B63">
        <w:rPr>
          <w:lang w:val="el-GR"/>
        </w:rPr>
        <w:t xml:space="preserve">η οποία, </w:t>
      </w:r>
      <w:bookmarkStart w:id="329" w:name="_Hlk180598342"/>
      <w:r w:rsidRPr="00333B63">
        <w:rPr>
          <w:lang w:val="el-GR"/>
        </w:rPr>
        <w:t>με την επιφύλαξη του άρθρου 102 του ν. 4412/2016 περί συμπλήρωσης,</w:t>
      </w:r>
      <w:bookmarkEnd w:id="329"/>
      <w:r w:rsidRPr="00333B63">
        <w:rPr>
          <w:lang w:val="el-GR"/>
        </w:rPr>
        <w:t xml:space="preserve"> </w:t>
      </w:r>
      <w:bookmarkEnd w:id="328"/>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31663E">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bookmarkStart w:id="330" w:name="_Hlk202780515"/>
      <w:r>
        <w:rPr>
          <w:lang w:val="el-GR"/>
        </w:rPr>
        <w:t xml:space="preserve">, </w:t>
      </w:r>
      <w:bookmarkStart w:id="331" w:name="_Hlk180598404"/>
      <w:r>
        <w:rPr>
          <w:lang w:val="el-GR"/>
        </w:rPr>
        <w:t>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bookmarkEnd w:id="331"/>
      <w:r w:rsidR="00043D44" w:rsidRPr="00603221">
        <w:rPr>
          <w:lang w:val="el-GR"/>
        </w:rPr>
        <w:t>)</w:t>
      </w:r>
      <w:bookmarkEnd w:id="330"/>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0899C715" w:rsidR="00DE6525" w:rsidRDefault="00DE6525" w:rsidP="009F7162">
      <w:pPr>
        <w:pStyle w:val="aff"/>
        <w:numPr>
          <w:ilvl w:val="0"/>
          <w:numId w:val="13"/>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Pr>
          <w:lang w:val="el-GR"/>
        </w:rPr>
        <w:t>Δ</w:t>
      </w:r>
      <w:r w:rsidR="00FA03E7" w:rsidRPr="00FA03E7">
        <w:rPr>
          <w:lang w:val="el-GR"/>
        </w:rPr>
        <w:t>ιακήρυξης,</w:t>
      </w:r>
    </w:p>
    <w:p w14:paraId="239DB588" w14:textId="0A78B5EB" w:rsidR="00DE6525" w:rsidRPr="00603221" w:rsidRDefault="00DE6525" w:rsidP="009F7162">
      <w:pPr>
        <w:pStyle w:val="aff"/>
        <w:numPr>
          <w:ilvl w:val="0"/>
          <w:numId w:val="13"/>
        </w:numPr>
        <w:spacing w:before="120"/>
        <w:ind w:left="284" w:hanging="142"/>
        <w:contextualSpacing w:val="0"/>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31663E">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4E3100A" w:rsidR="00DE6525" w:rsidRPr="00000039" w:rsidRDefault="00DE6525" w:rsidP="009F7162">
      <w:pPr>
        <w:pStyle w:val="aff"/>
        <w:numPr>
          <w:ilvl w:val="0"/>
          <w:numId w:val="13"/>
        </w:numPr>
        <w:spacing w:before="120"/>
        <w:ind w:left="284" w:hanging="142"/>
        <w:contextualSpacing w:val="0"/>
        <w:rPr>
          <w:lang w:val="el-GR"/>
        </w:rPr>
      </w:pPr>
      <w:r w:rsidRPr="00603221">
        <w:rPr>
          <w:lang w:val="el-GR"/>
        </w:rPr>
        <w:t>η οποία είναι εναλλακτική προσφορά</w:t>
      </w:r>
      <w:r w:rsidR="00A316E5">
        <w:rPr>
          <w:lang w:val="el-GR"/>
        </w:rPr>
        <w:t>,</w:t>
      </w:r>
    </w:p>
    <w:p w14:paraId="53DAC004" w14:textId="78C9E03C" w:rsidR="00DE6525" w:rsidRPr="00603221" w:rsidRDefault="00DE6525" w:rsidP="009F7162">
      <w:pPr>
        <w:pStyle w:val="aff"/>
        <w:numPr>
          <w:ilvl w:val="0"/>
          <w:numId w:val="13"/>
        </w:numPr>
        <w:spacing w:before="120"/>
        <w:ind w:left="284" w:hanging="142"/>
        <w:contextualSpacing w:val="0"/>
        <w:rPr>
          <w:lang w:val="el-GR"/>
        </w:rPr>
      </w:pPr>
      <w:bookmarkStart w:id="332" w:name="_Hlk180598656"/>
      <w:r w:rsidRPr="00603221">
        <w:rPr>
          <w:lang w:val="el-GR"/>
        </w:rPr>
        <w:t>η οποία υποβάλλεται από έναν προσφέροντα που έχει υποβάλει δύο ή περισσότερες προσφορές</w:t>
      </w:r>
      <w:r w:rsidR="00A316E5">
        <w:rPr>
          <w:lang w:val="el-GR"/>
        </w:rPr>
        <w:t xml:space="preserve">. </w:t>
      </w:r>
      <w:r w:rsidRPr="00603221">
        <w:rPr>
          <w:lang w:val="el-GR"/>
        </w:rPr>
        <w:t xml:space="preserve">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31663E">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9F7162">
      <w:pPr>
        <w:pStyle w:val="aff"/>
        <w:numPr>
          <w:ilvl w:val="0"/>
          <w:numId w:val="13"/>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9F7162">
      <w:pPr>
        <w:pStyle w:val="aff"/>
        <w:numPr>
          <w:ilvl w:val="0"/>
          <w:numId w:val="13"/>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9F7162">
      <w:pPr>
        <w:pStyle w:val="aff"/>
        <w:numPr>
          <w:ilvl w:val="0"/>
          <w:numId w:val="13"/>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9F7162">
      <w:pPr>
        <w:pStyle w:val="aff"/>
        <w:numPr>
          <w:ilvl w:val="0"/>
          <w:numId w:val="13"/>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9F7162">
      <w:pPr>
        <w:pStyle w:val="aff"/>
        <w:numPr>
          <w:ilvl w:val="0"/>
          <w:numId w:val="13"/>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9F7162">
      <w:pPr>
        <w:pStyle w:val="aff"/>
        <w:numPr>
          <w:ilvl w:val="0"/>
          <w:numId w:val="13"/>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r w:rsidR="00502A32">
        <w:rPr>
          <w:lang w:val="el-GR"/>
        </w:rPr>
        <w:t xml:space="preserve"> </w:t>
      </w:r>
      <w:bookmarkStart w:id="333" w:name="_Hlk202780619"/>
      <w:r w:rsidR="00502A32">
        <w:rPr>
          <w:lang w:val="el-GR"/>
        </w:rPr>
        <w:t xml:space="preserve">που έχουν ρητώς καθοριστεί, επί ποινή αποκλεισμού, στην παρούσα </w:t>
      </w:r>
      <w:r w:rsidR="00BC1A1C">
        <w:rPr>
          <w:lang w:val="el-GR"/>
        </w:rPr>
        <w:t>Δ</w:t>
      </w:r>
      <w:r w:rsidR="00502A32">
        <w:rPr>
          <w:lang w:val="el-GR"/>
        </w:rPr>
        <w:t>ιακήρυξη</w:t>
      </w:r>
      <w:bookmarkEnd w:id="333"/>
      <w:r w:rsidRPr="00957A03">
        <w:rPr>
          <w:lang w:val="el-GR"/>
        </w:rPr>
        <w:t>,</w:t>
      </w:r>
    </w:p>
    <w:p w14:paraId="7266217D" w14:textId="14AF95E6" w:rsidR="00FA03E7" w:rsidRDefault="00957A03" w:rsidP="009F7162">
      <w:pPr>
        <w:pStyle w:val="aff"/>
        <w:numPr>
          <w:ilvl w:val="0"/>
          <w:numId w:val="13"/>
        </w:numPr>
        <w:spacing w:before="120"/>
        <w:ind w:left="284" w:hanging="142"/>
        <w:contextualSpacing w:val="0"/>
        <w:rPr>
          <w:lang w:val="el-GR"/>
        </w:rPr>
      </w:pPr>
      <w:r w:rsidRPr="00957A03">
        <w:rPr>
          <w:lang w:val="el-GR"/>
        </w:rPr>
        <w:t xml:space="preserve">η οποία παρουσιάζει ελλείψεις ως προς τα δικαιολογητικά που ζητούνται από τα έγγραφα της παρούσας </w:t>
      </w:r>
      <w:r w:rsidR="00BC1A1C">
        <w:rPr>
          <w:lang w:val="el-GR"/>
        </w:rPr>
        <w:t>Δ</w:t>
      </w:r>
      <w:r w:rsidRPr="00957A03">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9F7162">
      <w:pPr>
        <w:pStyle w:val="aff"/>
        <w:numPr>
          <w:ilvl w:val="0"/>
          <w:numId w:val="13"/>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9F7162">
      <w:pPr>
        <w:pStyle w:val="aff"/>
        <w:numPr>
          <w:ilvl w:val="0"/>
          <w:numId w:val="13"/>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9F7162">
      <w:pPr>
        <w:pStyle w:val="aff"/>
        <w:numPr>
          <w:ilvl w:val="0"/>
          <w:numId w:val="13"/>
        </w:numPr>
        <w:spacing w:before="120"/>
        <w:ind w:left="284" w:hanging="142"/>
        <w:contextualSpacing w:val="0"/>
        <w:rPr>
          <w:lang w:val="el-GR"/>
        </w:rPr>
      </w:pPr>
      <w:bookmarkStart w:id="334"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334"/>
    <w:p w14:paraId="10892326" w14:textId="77777777" w:rsidR="004E79B7" w:rsidRDefault="00250252" w:rsidP="009F7162">
      <w:pPr>
        <w:pStyle w:val="aff"/>
        <w:numPr>
          <w:ilvl w:val="0"/>
          <w:numId w:val="13"/>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24AC6F41" w14:textId="77777777" w:rsidR="00250252" w:rsidRPr="00D472F0" w:rsidRDefault="00250252" w:rsidP="00DE6525">
      <w:pPr>
        <w:rPr>
          <w:iCs/>
          <w:lang w:val="el-GR"/>
        </w:rPr>
      </w:pPr>
    </w:p>
    <w:p w14:paraId="0634DE65" w14:textId="77777777" w:rsidR="008338F0" w:rsidRPr="00603221" w:rsidRDefault="003355E7" w:rsidP="00375110">
      <w:pPr>
        <w:pStyle w:val="1"/>
      </w:pPr>
      <w:bookmarkStart w:id="335" w:name="_Toc97194442"/>
      <w:bookmarkStart w:id="336" w:name="_Toc213077013"/>
      <w:bookmarkEnd w:id="332"/>
      <w:r w:rsidRPr="00603221">
        <w:t>ΔΙΕΝΕΡΓΕΙΑ ΔΙΑΔΙΚΑΣΙΑΣ - ΑΞΙΟΛΟΓΗΣΗ ΠΡΟΣΦΟΡΩΝ</w:t>
      </w:r>
      <w:bookmarkEnd w:id="335"/>
      <w:bookmarkEnd w:id="336"/>
      <w:r w:rsidR="00E1337D" w:rsidRPr="00603221">
        <w:t xml:space="preserve"> </w:t>
      </w:r>
    </w:p>
    <w:p w14:paraId="35446AA3" w14:textId="4571C320" w:rsidR="008338F0" w:rsidRPr="00603221" w:rsidRDefault="003355E7" w:rsidP="00375110">
      <w:pPr>
        <w:pStyle w:val="2"/>
      </w:pPr>
      <w:bookmarkStart w:id="337" w:name="_Ref496542534"/>
      <w:bookmarkStart w:id="338" w:name="_Toc97194311"/>
      <w:bookmarkStart w:id="339" w:name="_Toc97194443"/>
      <w:bookmarkStart w:id="340" w:name="_Toc213077014"/>
      <w:r w:rsidRPr="00603221">
        <w:t>Αποσφράγιση και αξιολόγηση προσφορών</w:t>
      </w:r>
      <w:bookmarkEnd w:id="337"/>
      <w:bookmarkEnd w:id="338"/>
      <w:bookmarkEnd w:id="339"/>
      <w:bookmarkEnd w:id="340"/>
      <w:r w:rsidRPr="00603221">
        <w:t xml:space="preserve"> </w:t>
      </w:r>
    </w:p>
    <w:p w14:paraId="1CBBAD8F" w14:textId="77777777" w:rsidR="008338F0" w:rsidRPr="00603221" w:rsidRDefault="003355E7" w:rsidP="00375110">
      <w:pPr>
        <w:pStyle w:val="3"/>
      </w:pPr>
      <w:bookmarkStart w:id="341" w:name="_Ref496542486"/>
      <w:bookmarkStart w:id="342" w:name="_Toc97194312"/>
      <w:bookmarkStart w:id="343" w:name="_Toc97194444"/>
      <w:bookmarkStart w:id="344" w:name="_Toc213077015"/>
      <w:r w:rsidRPr="00603221">
        <w:t>Ηλεκτρονική αποσφράγιση προσφορών</w:t>
      </w:r>
      <w:bookmarkEnd w:id="341"/>
      <w:bookmarkEnd w:id="342"/>
      <w:bookmarkEnd w:id="343"/>
      <w:bookmarkEnd w:id="344"/>
    </w:p>
    <w:p w14:paraId="66FDFF38" w14:textId="23FDAEAD"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w:t>
      </w:r>
      <w:r w:rsidR="00201A07">
        <w:rPr>
          <w:lang w:val="el-GR"/>
        </w:rPr>
        <w:t>α</w:t>
      </w:r>
      <w:r w:rsidRPr="00603221">
        <w:rPr>
          <w:lang w:val="el-GR"/>
        </w:rPr>
        <w:t xml:space="preserve">ναθέτουσας </w:t>
      </w:r>
      <w:r w:rsidR="00201A07">
        <w:rPr>
          <w:lang w:val="el-GR"/>
        </w:rPr>
        <w:t>α</w:t>
      </w:r>
      <w:r w:rsidRPr="00603221">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2BBFF3AE" w:rsidR="00032BBA" w:rsidRPr="00E13CAD" w:rsidRDefault="00032BBA" w:rsidP="009F7162">
      <w:pPr>
        <w:widowControl w:val="0"/>
        <w:numPr>
          <w:ilvl w:val="0"/>
          <w:numId w:val="29"/>
        </w:numPr>
        <w:spacing w:after="60"/>
        <w:textAlignment w:val="baseline"/>
        <w:rPr>
          <w:kern w:val="1"/>
          <w:lang w:val="el-GR" w:eastAsia="ar-SA"/>
        </w:rPr>
      </w:pPr>
      <w:r w:rsidRPr="00E13CAD">
        <w:rPr>
          <w:kern w:val="1"/>
          <w:lang w:val="el-GR" w:eastAsia="ar-SA"/>
        </w:rPr>
        <w:t xml:space="preserve">Ηλεκτρονική Αποσφράγιση του (υπό)φακέλου «Δικαιολογητικά Συμμετοχής-Τεχνική Προσφορά», </w:t>
      </w:r>
      <w:r w:rsidRPr="00F82A94">
        <w:rPr>
          <w:b/>
          <w:bCs/>
          <w:lang w:val="el-GR"/>
        </w:rPr>
        <w:t>τέσσερις (4) εργάσιμες ημέρες</w:t>
      </w:r>
      <w:r w:rsidRPr="00E13CAD">
        <w:rPr>
          <w:lang w:val="el-GR"/>
        </w:rPr>
        <w:t xml:space="preserve"> μετά την καταληκτική ημερομηνία προσφορών </w:t>
      </w:r>
      <w:r w:rsidRPr="00E52B40">
        <w:rPr>
          <w:lang w:val="el-GR"/>
        </w:rPr>
        <w:t xml:space="preserve">ήτοι </w:t>
      </w:r>
      <w:r w:rsidR="00E52B40" w:rsidRPr="003720F3">
        <w:rPr>
          <w:b/>
          <w:bCs/>
          <w:lang w:val="el-GR"/>
        </w:rPr>
        <w:t>30</w:t>
      </w:r>
      <w:r w:rsidRPr="003720F3">
        <w:rPr>
          <w:b/>
          <w:bCs/>
          <w:lang w:val="el-GR"/>
        </w:rPr>
        <w:t>-</w:t>
      </w:r>
      <w:r w:rsidR="003720F3" w:rsidRPr="003720F3">
        <w:rPr>
          <w:b/>
          <w:bCs/>
          <w:lang w:val="el-GR"/>
        </w:rPr>
        <w:t>01</w:t>
      </w:r>
      <w:r w:rsidRPr="003720F3">
        <w:rPr>
          <w:b/>
          <w:bCs/>
          <w:lang w:val="el-GR"/>
        </w:rPr>
        <w:t>-</w:t>
      </w:r>
      <w:r w:rsidR="003720F3" w:rsidRPr="003720F3">
        <w:rPr>
          <w:b/>
          <w:bCs/>
          <w:lang w:val="el-GR"/>
        </w:rPr>
        <w:t>2026</w:t>
      </w:r>
      <w:r w:rsidRPr="003720F3">
        <w:rPr>
          <w:lang w:val="el-GR"/>
        </w:rPr>
        <w:t xml:space="preserve">  και ώρα </w:t>
      </w:r>
      <w:r w:rsidR="00E52B40" w:rsidRPr="003720F3">
        <w:rPr>
          <w:b/>
          <w:bCs/>
          <w:lang w:val="el-GR"/>
        </w:rPr>
        <w:t>14</w:t>
      </w:r>
      <w:r w:rsidRPr="003720F3">
        <w:rPr>
          <w:b/>
          <w:bCs/>
          <w:lang w:val="el-GR"/>
        </w:rPr>
        <w:t>:</w:t>
      </w:r>
      <w:r w:rsidR="00E52B40" w:rsidRPr="003720F3">
        <w:rPr>
          <w:b/>
          <w:bCs/>
          <w:lang w:val="el-GR"/>
        </w:rPr>
        <w:t>00</w:t>
      </w:r>
      <w:r w:rsidRPr="00E13CAD">
        <w:rPr>
          <w:lang w:val="el-GR"/>
        </w:rPr>
        <w:t xml:space="preserve">.  </w:t>
      </w:r>
    </w:p>
    <w:p w14:paraId="51EA16C6" w14:textId="1296138B" w:rsidR="00032BBA" w:rsidRPr="00E13CAD" w:rsidRDefault="00032BBA" w:rsidP="009F7162">
      <w:pPr>
        <w:numPr>
          <w:ilvl w:val="0"/>
          <w:numId w:val="29"/>
        </w:numPr>
        <w:spacing w:after="60"/>
        <w:textAlignment w:val="baseline"/>
        <w:rPr>
          <w:kern w:val="1"/>
          <w:lang w:val="el-GR" w:eastAsia="ar-SA"/>
        </w:rPr>
      </w:pPr>
      <w:bookmarkStart w:id="345" w:name="_Hlk202781674"/>
      <w:r w:rsidRPr="00E13CAD">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sidRPr="00E13CAD">
        <w:rPr>
          <w:kern w:val="1"/>
          <w:lang w:val="el-GR" w:eastAsia="ar-SA"/>
        </w:rPr>
        <w:t>α</w:t>
      </w:r>
      <w:r w:rsidRPr="00E13CAD">
        <w:rPr>
          <w:kern w:val="1"/>
          <w:lang w:val="el-GR" w:eastAsia="ar-SA"/>
        </w:rPr>
        <w:t xml:space="preserve">ναθέτουσα </w:t>
      </w:r>
      <w:r w:rsidR="00201A07" w:rsidRPr="00E13CAD">
        <w:rPr>
          <w:kern w:val="1"/>
          <w:lang w:val="el-GR" w:eastAsia="ar-SA"/>
        </w:rPr>
        <w:t>α</w:t>
      </w:r>
      <w:r w:rsidRPr="00E13CAD">
        <w:rPr>
          <w:kern w:val="1"/>
          <w:lang w:val="el-GR" w:eastAsia="ar-SA"/>
        </w:rPr>
        <w:t>ρχή</w:t>
      </w:r>
    </w:p>
    <w:bookmarkEnd w:id="345"/>
    <w:p w14:paraId="1C78966E" w14:textId="1E3267C1"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375110">
      <w:pPr>
        <w:pStyle w:val="3"/>
      </w:pPr>
      <w:bookmarkStart w:id="346" w:name="_Toc74566885"/>
      <w:bookmarkStart w:id="347" w:name="_Toc74566886"/>
      <w:bookmarkStart w:id="348" w:name="_Toc74566887"/>
      <w:bookmarkStart w:id="349" w:name="_Toc74566888"/>
      <w:bookmarkStart w:id="350" w:name="_Toc74566889"/>
      <w:bookmarkStart w:id="351" w:name="_Toc74566890"/>
      <w:bookmarkStart w:id="352" w:name="_Toc74566891"/>
      <w:bookmarkStart w:id="353" w:name="_Toc74566892"/>
      <w:bookmarkStart w:id="354" w:name="_Ref40981105"/>
      <w:bookmarkStart w:id="355" w:name="_Ref40981122"/>
      <w:bookmarkStart w:id="356" w:name="_Ref40981155"/>
      <w:bookmarkStart w:id="357" w:name="_Toc97194313"/>
      <w:bookmarkStart w:id="358" w:name="_Toc97194445"/>
      <w:bookmarkStart w:id="359" w:name="_Toc213077016"/>
      <w:bookmarkEnd w:id="346"/>
      <w:bookmarkEnd w:id="347"/>
      <w:bookmarkEnd w:id="348"/>
      <w:bookmarkEnd w:id="349"/>
      <w:bookmarkEnd w:id="350"/>
      <w:bookmarkEnd w:id="351"/>
      <w:bookmarkEnd w:id="352"/>
      <w:bookmarkEnd w:id="353"/>
      <w:r w:rsidRPr="00603221">
        <w:t>Αξιολόγηση προσφορών</w:t>
      </w:r>
      <w:bookmarkEnd w:id="354"/>
      <w:bookmarkEnd w:id="355"/>
      <w:bookmarkEnd w:id="356"/>
      <w:bookmarkEnd w:id="357"/>
      <w:bookmarkEnd w:id="358"/>
      <w:bookmarkEnd w:id="359"/>
    </w:p>
    <w:p w14:paraId="1812B8F0" w14:textId="6B26B847"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89228C9" w14:textId="77777777" w:rsidR="00607F50" w:rsidRPr="00DA3455" w:rsidRDefault="00607F50" w:rsidP="00607F50">
      <w:pPr>
        <w:textAlignment w:val="baseline"/>
        <w:rPr>
          <w:kern w:val="1"/>
          <w:lang w:val="el-GR" w:eastAsia="ar-SA"/>
        </w:rPr>
      </w:pPr>
      <w:bookmarkStart w:id="360" w:name="_Hlk164947833"/>
      <w:r w:rsidRPr="00DA3455">
        <w:rPr>
          <w:kern w:val="1"/>
          <w:lang w:val="el-GR" w:eastAsia="ar-SA"/>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A337BB0" w14:textId="77777777" w:rsidR="00607F50" w:rsidRPr="00DA3455" w:rsidRDefault="00607F50" w:rsidP="009F7162">
      <w:pPr>
        <w:numPr>
          <w:ilvl w:val="0"/>
          <w:numId w:val="15"/>
        </w:numPr>
        <w:suppressAutoHyphens w:val="0"/>
        <w:spacing w:after="0"/>
        <w:contextualSpacing/>
        <w:textAlignment w:val="baseline"/>
        <w:rPr>
          <w:kern w:val="1"/>
          <w:lang w:val="el-GR" w:eastAsia="ar-SA"/>
        </w:rPr>
      </w:pPr>
      <w:r w:rsidRPr="00DA3455">
        <w:rPr>
          <w:kern w:val="1"/>
          <w:lang w:val="el-GR" w:eastAsia="ar-SA"/>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041CF285" w14:textId="77777777" w:rsidR="00607F50" w:rsidRPr="00DA3455" w:rsidRDefault="00607F50" w:rsidP="00607F50">
      <w:pPr>
        <w:suppressAutoHyphens w:val="0"/>
        <w:spacing w:after="0"/>
        <w:ind w:left="766"/>
        <w:contextualSpacing/>
        <w:textAlignment w:val="baseline"/>
        <w:rPr>
          <w:kern w:val="1"/>
          <w:lang w:val="el-GR" w:eastAsia="ar-SA"/>
        </w:rPr>
      </w:pPr>
      <w:r w:rsidRPr="00DA3455">
        <w:rPr>
          <w:kern w:val="1"/>
          <w:lang w:val="el-GR" w:eastAsia="ar-SA"/>
        </w:rPr>
        <w:t xml:space="preserve"> </w:t>
      </w:r>
    </w:p>
    <w:p w14:paraId="65909B27" w14:textId="77777777" w:rsidR="00607F50" w:rsidRPr="00DA3455" w:rsidRDefault="00607F50" w:rsidP="009F7162">
      <w:pPr>
        <w:numPr>
          <w:ilvl w:val="0"/>
          <w:numId w:val="15"/>
        </w:numPr>
        <w:suppressAutoHyphens w:val="0"/>
        <w:spacing w:after="0"/>
        <w:contextualSpacing/>
        <w:textAlignment w:val="baseline"/>
        <w:rPr>
          <w:kern w:val="1"/>
          <w:lang w:val="el-GR" w:eastAsia="ar-SA"/>
        </w:rPr>
      </w:pPr>
      <w:r w:rsidRPr="00DA3455">
        <w:rPr>
          <w:kern w:val="1"/>
          <w:lang w:val="el-GR" w:eastAsia="ar-SA"/>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79D01E7" w14:textId="77777777" w:rsidR="00607F50" w:rsidRPr="00DA3455" w:rsidRDefault="00607F50" w:rsidP="00607F50">
      <w:pPr>
        <w:textAlignment w:val="baseline"/>
        <w:rPr>
          <w:kern w:val="1"/>
          <w:lang w:val="el-GR" w:eastAsia="ar-SA"/>
        </w:rPr>
      </w:pPr>
    </w:p>
    <w:p w14:paraId="5D5EF9D8" w14:textId="77777777" w:rsidR="00607F50" w:rsidRPr="00DA3455" w:rsidRDefault="00607F50" w:rsidP="00607F50">
      <w:pPr>
        <w:textAlignment w:val="baseline"/>
        <w:rPr>
          <w:kern w:val="1"/>
          <w:lang w:val="el-GR" w:eastAsia="ar-SA"/>
        </w:rPr>
      </w:pPr>
      <w:r w:rsidRPr="00DA3455">
        <w:rPr>
          <w:kern w:val="1"/>
          <w:lang w:val="el-GR" w:eastAsia="ar-SA"/>
        </w:rPr>
        <w:t>Σημειώνεται ότι, όσο διαρκεί η διαδικασία αξιολόγησης των προσφορών και μέχρι την αποστολή των</w:t>
      </w:r>
      <w:r w:rsidRPr="006B79C9">
        <w:rPr>
          <w:i/>
          <w:iCs/>
          <w:color w:val="5B9BD5"/>
          <w:kern w:val="1"/>
          <w:lang w:val="el-GR" w:eastAsia="el-GR"/>
        </w:rPr>
        <w:t xml:space="preserve"> </w:t>
      </w:r>
      <w:r w:rsidRPr="00DA3455">
        <w:rPr>
          <w:kern w:val="1"/>
          <w:lang w:val="el-GR" w:eastAsia="ar-SA"/>
        </w:rPr>
        <w:t>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1FA3C849" w14:textId="77777777" w:rsidR="00607F50" w:rsidRPr="00DA3455" w:rsidRDefault="00607F50" w:rsidP="00607F50">
      <w:pPr>
        <w:textAlignment w:val="baseline"/>
        <w:rPr>
          <w:kern w:val="1"/>
          <w:lang w:val="el-GR" w:eastAsia="ar-SA"/>
        </w:rPr>
      </w:pPr>
      <w:r w:rsidRPr="00DA3455">
        <w:rPr>
          <w:kern w:val="1"/>
          <w:lang w:val="el-GR" w:eastAsia="ar-SA"/>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694752D0" w14:textId="77777777" w:rsidR="00607F50" w:rsidRPr="00DA3455" w:rsidRDefault="00607F50" w:rsidP="00607F50">
      <w:pPr>
        <w:textAlignment w:val="baseline"/>
        <w:rPr>
          <w:kern w:val="1"/>
          <w:lang w:val="el-GR" w:eastAsia="ar-SA"/>
        </w:rPr>
      </w:pPr>
      <w:r w:rsidRPr="00DA3455">
        <w:rPr>
          <w:kern w:val="1"/>
          <w:lang w:val="el-GR" w:eastAsia="ar-SA"/>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7040DB8A" w14:textId="0BCD896D" w:rsidR="00607F50" w:rsidRPr="00DA3455" w:rsidRDefault="00607F50" w:rsidP="00607F50">
      <w:pPr>
        <w:textAlignment w:val="baseline"/>
        <w:rPr>
          <w:kern w:val="1"/>
          <w:lang w:val="el-GR" w:eastAsia="ar-SA"/>
        </w:rPr>
      </w:pPr>
      <w:r w:rsidRPr="00DA3455">
        <w:rPr>
          <w:kern w:val="1"/>
          <w:lang w:val="el-GR" w:eastAsia="ar-SA"/>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00655453" w:rsidRPr="00DA3455">
        <w:rPr>
          <w:kern w:val="1"/>
          <w:lang w:val="el-GR" w:eastAsia="ar-SA"/>
        </w:rPr>
        <w:t>.</w:t>
      </w:r>
    </w:p>
    <w:bookmarkEnd w:id="360"/>
    <w:p w14:paraId="6AFC271B" w14:textId="77777777" w:rsidR="00607F50" w:rsidRDefault="00607F50" w:rsidP="00E57533">
      <w:pPr>
        <w:textAlignment w:val="baseline"/>
        <w:rPr>
          <w:kern w:val="1"/>
          <w:lang w:val="el-GR"/>
        </w:rPr>
      </w:pPr>
    </w:p>
    <w:p w14:paraId="3A0FB217" w14:textId="3A1FA4A5" w:rsidR="00E57533" w:rsidRPr="00565744" w:rsidRDefault="00E57533" w:rsidP="00E57533">
      <w:pPr>
        <w:textAlignment w:val="baseline"/>
        <w:rPr>
          <w:rFonts w:eastAsia="Calibri"/>
          <w:i/>
          <w:iCs/>
          <w:color w:val="5B9BD5"/>
          <w:kern w:val="1"/>
          <w:u w:val="single"/>
          <w:lang w:val="el-GR" w:eastAsia="el-GR"/>
        </w:rPr>
      </w:pPr>
      <w:r w:rsidRPr="00565744">
        <w:rPr>
          <w:kern w:val="1"/>
          <w:u w:val="single"/>
          <w:lang w:val="el-GR"/>
        </w:rPr>
        <w:t>Ειδικότερα :</w:t>
      </w:r>
    </w:p>
    <w:p w14:paraId="7D7905C2" w14:textId="31136EB8"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518B6455"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25CAC58E"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 xml:space="preserve">Η αξιολόγηση </w:t>
      </w:r>
      <w:bookmarkStart w:id="361" w:name="_Hlk202781030"/>
      <w:r>
        <w:rPr>
          <w:kern w:val="1"/>
          <w:lang w:val="el-GR"/>
        </w:rPr>
        <w:t>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6F09AA8E" w:rsidR="00130942" w:rsidRPr="00BD65F6" w:rsidRDefault="00130942" w:rsidP="00130942">
      <w:pPr>
        <w:textAlignment w:val="baseline"/>
        <w:rPr>
          <w:kern w:val="1"/>
          <w:lang w:val="el-GR" w:eastAsia="el-GR"/>
        </w:rPr>
      </w:pPr>
      <w:bookmarkStart w:id="362" w:name="_Hlk202781784"/>
      <w:bookmarkEnd w:id="361"/>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bookmarkEnd w:id="362"/>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1B7D7B84"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37F827A8"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0A8213DA"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59D17D2E"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bookmarkStart w:id="363" w:name="_Hlk202781876"/>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bookmarkEnd w:id="363"/>
    <w:p w14:paraId="26EA43A9" w14:textId="59E3369D" w:rsidR="00130942" w:rsidRDefault="0084517C" w:rsidP="006168D8">
      <w:pPr>
        <w:textAlignment w:val="baseline"/>
        <w:rPr>
          <w:lang w:val="el-GR"/>
        </w:rPr>
      </w:pPr>
      <w:r w:rsidRPr="00BD65F6">
        <w:rPr>
          <w:color w:val="000000"/>
          <w:shd w:val="clear" w:color="auto" w:fill="FFFFFF"/>
          <w:lang w:val="el-GR"/>
        </w:rPr>
        <w:t xml:space="preserve">Σε κάθε περίπτωση, όταν έχει υποβληθεί </w:t>
      </w:r>
      <w:r w:rsidR="001B5BEE" w:rsidRPr="00BD65F6">
        <w:rPr>
          <w:color w:val="000000"/>
          <w:shd w:val="clear" w:color="auto" w:fill="FFFFFF"/>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04325FF9" w14:textId="77777777" w:rsidR="00E03665" w:rsidRPr="00603221" w:rsidRDefault="00E03665" w:rsidP="00E03665">
      <w:pPr>
        <w:rPr>
          <w:lang w:val="el-GR"/>
        </w:rPr>
      </w:pPr>
      <w:bookmarkStart w:id="364" w:name="__RefHeading___Toc491950129"/>
      <w:bookmarkEnd w:id="364"/>
    </w:p>
    <w:p w14:paraId="1B988211" w14:textId="77777777" w:rsidR="008338F0" w:rsidRDefault="003355E7" w:rsidP="00375110">
      <w:pPr>
        <w:pStyle w:val="2"/>
      </w:pPr>
      <w:r w:rsidRPr="00603221">
        <w:tab/>
      </w:r>
      <w:bookmarkStart w:id="365" w:name="_Ref496542592"/>
      <w:bookmarkStart w:id="366" w:name="_Ref67613215"/>
      <w:bookmarkStart w:id="367" w:name="_Toc97194314"/>
      <w:bookmarkStart w:id="368" w:name="_Toc97194446"/>
      <w:bookmarkStart w:id="369" w:name="_Toc213077017"/>
      <w:r w:rsidRPr="00603221">
        <w:t xml:space="preserve">Πρόσκληση υποβολής </w:t>
      </w:r>
      <w:r w:rsidR="00BB3801" w:rsidRPr="00603221">
        <w:t>δικαιολογητικών προσωρινού αναδόχου</w:t>
      </w:r>
      <w:r w:rsidR="00E1337D" w:rsidRPr="00603221">
        <w:t xml:space="preserve"> </w:t>
      </w:r>
      <w:r w:rsidRPr="00603221">
        <w:t xml:space="preserve">- Δικαιολογητικά </w:t>
      </w:r>
      <w:bookmarkEnd w:id="365"/>
      <w:r w:rsidR="00BB3801" w:rsidRPr="00603221">
        <w:t>προσωρινού αναδόχου</w:t>
      </w:r>
      <w:bookmarkEnd w:id="366"/>
      <w:bookmarkEnd w:id="367"/>
      <w:bookmarkEnd w:id="368"/>
      <w:bookmarkEnd w:id="369"/>
      <w:r w:rsidR="00BB3801" w:rsidRPr="00603221">
        <w:t xml:space="preserve"> </w:t>
      </w:r>
    </w:p>
    <w:p w14:paraId="44C278E7" w14:textId="18D8B03A"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Pr>
          <w:lang w:val="el-GR" w:eastAsia="ar-SA"/>
        </w:rPr>
        <w:t>Δ</w:t>
      </w:r>
      <w:r w:rsidR="00130942" w:rsidRPr="00CE73AA">
        <w:rPr>
          <w:lang w:val="el-GR" w:eastAsia="ar-SA"/>
        </w:rPr>
        <w:t xml:space="preserve">ιακήρυξης, ως αποδεικτικά στοιχεία για τη μη συνδρομή των λόγων αποκλεισμού της παραγράφου 2.2.3 της </w:t>
      </w:r>
      <w:r w:rsidR="00A5332C">
        <w:rPr>
          <w:lang w:val="el-GR" w:eastAsia="ar-SA"/>
        </w:rPr>
        <w:t>Δ</w:t>
      </w:r>
      <w:r w:rsidR="00130942" w:rsidRPr="00CE73AA">
        <w:rPr>
          <w:lang w:val="el-GR" w:eastAsia="ar-SA"/>
        </w:rPr>
        <w:t xml:space="preserve">ιακήρυξης, καθώς και για την πλήρωση των κριτηρίων ποιοτικής επιλογής των παραγράφων 2.2.4 </w:t>
      </w:r>
      <w:r w:rsidR="00A5332C">
        <w:rPr>
          <w:lang w:val="el-GR" w:eastAsia="ar-SA"/>
        </w:rPr>
        <w:t>–</w:t>
      </w:r>
      <w:r w:rsidR="00130942" w:rsidRPr="00CE73AA">
        <w:rPr>
          <w:lang w:val="el-GR" w:eastAsia="ar-SA"/>
        </w:rPr>
        <w:t xml:space="preserve"> 2.2.8  </w:t>
      </w:r>
      <w:r w:rsidR="00A5332C">
        <w:rPr>
          <w:lang w:val="el-GR" w:eastAsia="ar-SA"/>
        </w:rPr>
        <w:t>της</w:t>
      </w:r>
      <w:r w:rsidR="00130942" w:rsidRPr="00CE73AA">
        <w:rPr>
          <w:lang w:val="el-GR" w:eastAsia="ar-SA"/>
        </w:rPr>
        <w:t>.</w:t>
      </w:r>
    </w:p>
    <w:p w14:paraId="73A50EA1" w14:textId="6B35EC01"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w:t>
      </w:r>
      <w:r w:rsidR="00A5332C">
        <w:rPr>
          <w:color w:val="000000"/>
          <w:lang w:val="el-GR" w:eastAsia="ar-SA"/>
        </w:rPr>
        <w:t>της</w:t>
      </w:r>
      <w:r w:rsidRPr="00CE73AA">
        <w:rPr>
          <w:color w:val="000000"/>
          <w:lang w:val="el-GR" w:eastAsia="ar-SA"/>
        </w:rPr>
        <w:t>ν της ως άνω παραγράφου αποστέλλονται από</w:t>
      </w:r>
      <w:r w:rsidR="00A5332C">
        <w:rPr>
          <w:color w:val="000000"/>
          <w:lang w:val="el-GR" w:eastAsia="ar-SA"/>
        </w:rPr>
        <w:t xml:space="preserve"> </w:t>
      </w:r>
      <w:bookmarkStart w:id="370" w:name="_Hlk202781944"/>
      <w:r w:rsidR="00A5332C">
        <w:rPr>
          <w:color w:val="000000"/>
          <w:lang w:val="el-GR" w:eastAsia="ar-SA"/>
        </w:rPr>
        <w:t>τον προσωρινό ανάδοχο</w:t>
      </w:r>
      <w:r w:rsidRPr="00CE73AA">
        <w:rPr>
          <w:color w:val="000000"/>
          <w:lang w:val="el-GR" w:eastAsia="ar-SA"/>
        </w:rPr>
        <w:t xml:space="preserve"> </w:t>
      </w:r>
      <w:bookmarkEnd w:id="370"/>
      <w:r w:rsidRPr="00CE73AA">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57AFDBE9"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Pr>
          <w:lang w:val="el-GR" w:eastAsia="ar-SA"/>
        </w:rPr>
        <w:t>τ</w:t>
      </w:r>
      <w:r w:rsidRPr="00911940">
        <w:rPr>
          <w:lang w:val="el-GR" w:eastAsia="ar-SA"/>
        </w:rPr>
        <w:t>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6FA094FF" w:rsidR="00294393" w:rsidRPr="00CE73AA" w:rsidRDefault="00294393" w:rsidP="00294393">
      <w:pPr>
        <w:rPr>
          <w:lang w:val="el-GR" w:eastAsia="ar-SA"/>
        </w:rPr>
      </w:pPr>
      <w:r w:rsidRPr="00CE73AA">
        <w:rPr>
          <w:lang w:val="el-GR" w:eastAsia="ar-SA"/>
        </w:rPr>
        <w:t>Αν δεν προσκομισ</w:t>
      </w:r>
      <w:r w:rsidR="00A5332C">
        <w:rPr>
          <w:lang w:val="el-GR" w:eastAsia="ar-SA"/>
        </w:rPr>
        <w:t>τ</w:t>
      </w:r>
      <w:r w:rsidRPr="00CE73AA">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Pr>
          <w:lang w:val="el-GR" w:eastAsia="ar-SA"/>
        </w:rPr>
        <w:t xml:space="preserve"> κατά το </w:t>
      </w:r>
      <w:r w:rsidRPr="00CE73AA">
        <w:rPr>
          <w:lang w:val="el-GR" w:eastAsia="ar-SA"/>
        </w:rPr>
        <w:t>άρθρο 102 του ν. 4412/2016, εντός δέκα (10) ημερών από την κοινοποίηση της σχετικής πρόσκλησης σε αυτόν.</w:t>
      </w:r>
    </w:p>
    <w:p w14:paraId="70264737" w14:textId="4272DD6A" w:rsidR="00294393" w:rsidRPr="00CE73AA" w:rsidRDefault="00294393" w:rsidP="00294393">
      <w:pPr>
        <w:rPr>
          <w:lang w:val="el-GR" w:eastAsia="ar-SA"/>
        </w:rPr>
      </w:pPr>
      <w:r w:rsidRPr="00CE73AA">
        <w:rPr>
          <w:lang w:val="el-GR" w:eastAsia="ar-SA"/>
        </w:rPr>
        <w:t>Ο προσωρινός ανάδοχος δύναται να υποβάλει</w:t>
      </w:r>
      <w:r w:rsidR="00806F1D">
        <w:rPr>
          <w:lang w:val="el-GR" w:eastAsia="ar-SA"/>
        </w:rPr>
        <w:t xml:space="preserve"> </w:t>
      </w:r>
      <w:bookmarkStart w:id="371" w:name="_Hlk202781993"/>
      <w:r w:rsidR="00806F1D">
        <w:rPr>
          <w:lang w:val="el-GR" w:eastAsia="ar-SA"/>
        </w:rPr>
        <w:t>προς την αναθέτουσα αρχή</w:t>
      </w:r>
      <w:bookmarkEnd w:id="371"/>
      <w:r w:rsidR="00806F1D">
        <w:rPr>
          <w:lang w:val="el-GR" w:eastAsia="ar-SA"/>
        </w:rPr>
        <w:t>,</w:t>
      </w:r>
      <w:r w:rsidRPr="00CE73AA">
        <w:rPr>
          <w:lang w:val="el-GR" w:eastAsia="ar-SA"/>
        </w:rPr>
        <w:t xml:space="preserve"> μέσω της λειτουργικότητας της «Επικοινωνίας» του ηλεκτρονικού διαγωνισμού στο ΕΣΗΔΗΣ</w:t>
      </w:r>
      <w:r w:rsidR="002544E4">
        <w:rPr>
          <w:lang w:val="el-GR" w:eastAsia="ar-SA"/>
        </w:rPr>
        <w:t xml:space="preserve"> </w:t>
      </w:r>
      <w:r w:rsidR="00806F1D">
        <w:rPr>
          <w:lang w:val="el-GR" w:eastAsia="ar-SA"/>
        </w:rPr>
        <w:t>αίτημα</w:t>
      </w:r>
      <w:r w:rsidRPr="00CE73AA">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Pr>
          <w:lang w:val="el-GR" w:eastAsia="ar-SA"/>
        </w:rPr>
        <w:t xml:space="preserve"> τους</w:t>
      </w:r>
      <w:r w:rsidRPr="00CE73AA">
        <w:rPr>
          <w:lang w:val="el-GR" w:eastAsia="ar-SA"/>
        </w:rPr>
        <w:t>,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Pr>
          <w:lang w:val="el-GR" w:eastAsia="ar-SA"/>
        </w:rPr>
        <w:t xml:space="preserve"> όπως</w:t>
      </w:r>
      <w:r w:rsidRPr="00911940">
        <w:rPr>
          <w:lang w:val="el-GR" w:eastAsia="ar-SA"/>
        </w:rPr>
        <w:t xml:space="preserve"> προβλέπεται</w:t>
      </w:r>
      <w:r w:rsidR="00CD72CC">
        <w:rPr>
          <w:lang w:val="el-GR" w:eastAsia="ar-SA"/>
        </w:rPr>
        <w:t xml:space="preserve"> ανωτέρω</w:t>
      </w:r>
      <w:r w:rsidRPr="00911940">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4ED4E55" w:rsidR="00DD0F6F" w:rsidRPr="00CE73AA" w:rsidRDefault="00DD0F6F" w:rsidP="00DD0F6F">
      <w:pPr>
        <w:rPr>
          <w:lang w:val="el-GR" w:eastAsia="ar-SA"/>
        </w:rPr>
      </w:pPr>
      <w:r w:rsidRPr="00CE73AA">
        <w:rPr>
          <w:lang w:val="el-GR" w:eastAsia="ar-SA"/>
        </w:rPr>
        <w:t>iii) από τα δικαιολογητικά που προσκομίσ</w:t>
      </w:r>
      <w:r w:rsidR="00CD72CC">
        <w:rPr>
          <w:lang w:val="el-GR" w:eastAsia="ar-SA"/>
        </w:rPr>
        <w:t>τ</w:t>
      </w:r>
      <w:r w:rsidRPr="00CE73AA">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Pr>
          <w:lang w:val="el-GR" w:eastAsia="ar-SA"/>
        </w:rPr>
        <w:t>ό</w:t>
      </w:r>
      <w:r w:rsidRPr="00CE73AA">
        <w:rPr>
          <w:lang w:val="el-GR" w:eastAsia="ar-SA"/>
        </w:rPr>
        <w:t>τ</w:t>
      </w:r>
      <w:r w:rsidR="00CD72CC">
        <w:rPr>
          <w:lang w:val="el-GR" w:eastAsia="ar-SA"/>
        </w:rPr>
        <w:t>ε</w:t>
      </w:r>
      <w:r w:rsidRPr="00CE73AA">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4A0A13B8"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w:t>
      </w:r>
      <w:r w:rsidR="008F22E7">
        <w:rPr>
          <w:lang w:val="el-GR" w:eastAsia="ar-SA"/>
        </w:rPr>
        <w:t xml:space="preserve">είτε </w:t>
      </w:r>
      <w:r w:rsidRPr="00CE73AA">
        <w:rPr>
          <w:lang w:val="el-GR" w:eastAsia="ar-SA"/>
        </w:rPr>
        <w:t xml:space="preserve">επήλθαν </w:t>
      </w:r>
      <w:r w:rsidR="008F22E7">
        <w:rPr>
          <w:lang w:val="el-GR" w:eastAsia="ar-SA"/>
        </w:rPr>
        <w:t xml:space="preserve">είτε </w:t>
      </w:r>
      <w:r w:rsidRPr="00CE73AA">
        <w:rPr>
          <w:lang w:val="el-GR" w:eastAsia="ar-SA"/>
        </w:rPr>
        <w:t xml:space="preserve">έλαβε γνώση </w:t>
      </w:r>
      <w:r w:rsidR="008F22E7">
        <w:rPr>
          <w:lang w:val="el-GR" w:eastAsia="ar-SA"/>
        </w:rPr>
        <w:t xml:space="preserve">αυτών </w:t>
      </w:r>
      <w:r w:rsidRPr="00CE73AA">
        <w:rPr>
          <w:lang w:val="el-GR" w:eastAsia="ar-SA"/>
        </w:rPr>
        <w:t xml:space="preserve">μετά τη δήλωση και μέχρι την ημέρα της σύναψης της σύμβασης (οψιγενείς μεταβολές), δεν καταπίπτει υπέρ της </w:t>
      </w:r>
      <w:r w:rsidR="008F22E7">
        <w:rPr>
          <w:lang w:val="el-GR" w:eastAsia="ar-SA"/>
        </w:rPr>
        <w:t>α</w:t>
      </w:r>
      <w:r w:rsidRPr="00CE73AA">
        <w:rPr>
          <w:lang w:val="el-GR" w:eastAsia="ar-SA"/>
        </w:rPr>
        <w:t xml:space="preserve">ναθέτουσας </w:t>
      </w:r>
      <w:r w:rsidR="008F22E7">
        <w:rPr>
          <w:lang w:val="el-GR" w:eastAsia="ar-SA"/>
        </w:rPr>
        <w:t>α</w:t>
      </w:r>
      <w:r w:rsidRPr="00CE73AA">
        <w:rPr>
          <w:lang w:val="el-GR" w:eastAsia="ar-SA"/>
        </w:rPr>
        <w:t xml:space="preserve">ρχής η εγγύηση συμμετοχής του. </w:t>
      </w:r>
    </w:p>
    <w:p w14:paraId="0FB7BF91" w14:textId="38F48CB9"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w:t>
      </w:r>
      <w:r w:rsidR="007C7949">
        <w:rPr>
          <w:lang w:val="el-GR" w:eastAsia="ar-SA"/>
        </w:rPr>
        <w:t>Δ</w:t>
      </w:r>
      <w:r w:rsidRPr="00CE73AA">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Pr>
          <w:lang w:val="el-GR" w:eastAsia="ar-SA"/>
        </w:rPr>
        <w:t>Δ</w:t>
      </w:r>
      <w:r w:rsidRPr="00CE73AA">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33F67E7" w14:textId="77777777" w:rsidR="00095840" w:rsidRPr="00DA3455" w:rsidRDefault="00095840" w:rsidP="00DA3455">
      <w:pPr>
        <w:textAlignment w:val="baseline"/>
        <w:rPr>
          <w:rFonts w:eastAsiaTheme="minorHAnsi"/>
          <w:color w:val="000000"/>
          <w:shd w:val="clear" w:color="auto" w:fill="FFFFFF"/>
          <w:lang w:val="el-GR" w:eastAsia="en-US"/>
        </w:rPr>
      </w:pPr>
      <w:r w:rsidRPr="00DA3455">
        <w:rPr>
          <w:rFonts w:eastAsiaTheme="minorHAnsi"/>
          <w:color w:val="000000"/>
          <w:shd w:val="clear" w:color="auto" w:fill="FFFFFF"/>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2F45145F"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75110">
      <w:pPr>
        <w:pStyle w:val="2"/>
      </w:pPr>
      <w:bookmarkStart w:id="372" w:name="_Toc74566895"/>
      <w:bookmarkStart w:id="373" w:name="_Toc74566896"/>
      <w:bookmarkStart w:id="374" w:name="_Toc74566897"/>
      <w:bookmarkStart w:id="375" w:name="_Toc74566898"/>
      <w:bookmarkStart w:id="376" w:name="_Toc74566899"/>
      <w:bookmarkStart w:id="377" w:name="_Toc74566900"/>
      <w:bookmarkStart w:id="378" w:name="_Toc74566901"/>
      <w:bookmarkStart w:id="379" w:name="_Toc74566902"/>
      <w:bookmarkStart w:id="380" w:name="_Toc74566903"/>
      <w:bookmarkStart w:id="381" w:name="_Toc74566904"/>
      <w:bookmarkStart w:id="382" w:name="_Toc74566905"/>
      <w:bookmarkStart w:id="383" w:name="_Toc74566906"/>
      <w:bookmarkStart w:id="384" w:name="_Toc74566907"/>
      <w:bookmarkStart w:id="385" w:name="_Toc74566908"/>
      <w:bookmarkStart w:id="386" w:name="_Toc74566909"/>
      <w:bookmarkStart w:id="387" w:name="_Toc74566910"/>
      <w:bookmarkStart w:id="388" w:name="_Toc74566911"/>
      <w:bookmarkStart w:id="389" w:name="_Toc74566912"/>
      <w:bookmarkStart w:id="390" w:name="_Toc74566913"/>
      <w:bookmarkStart w:id="391" w:name="_Toc74566914"/>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sidRPr="00603221">
        <w:tab/>
      </w:r>
      <w:bookmarkStart w:id="392" w:name="_Toc97194315"/>
      <w:bookmarkStart w:id="393" w:name="_Toc97194447"/>
      <w:bookmarkStart w:id="394" w:name="_Ref113958813"/>
      <w:bookmarkStart w:id="395" w:name="_Ref113958825"/>
      <w:bookmarkStart w:id="396" w:name="_Ref113958826"/>
      <w:bookmarkStart w:id="397" w:name="_Ref151371133"/>
      <w:bookmarkStart w:id="398" w:name="_Ref151371141"/>
      <w:bookmarkStart w:id="399" w:name="_Toc213077018"/>
      <w:r w:rsidRPr="00603221">
        <w:t>Κατακύρωση - σύναψη σύμβασης</w:t>
      </w:r>
      <w:bookmarkEnd w:id="392"/>
      <w:bookmarkEnd w:id="393"/>
      <w:bookmarkEnd w:id="394"/>
      <w:bookmarkEnd w:id="395"/>
      <w:bookmarkEnd w:id="396"/>
      <w:bookmarkEnd w:id="397"/>
      <w:bookmarkEnd w:id="398"/>
      <w:bookmarkEnd w:id="399"/>
      <w:r w:rsidRPr="00603221">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08415DD"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w:t>
      </w:r>
      <w:r w:rsidR="00A9707D">
        <w:rPr>
          <w:lang w:val="el-GR" w:eastAsia="ar-SA"/>
        </w:rPr>
        <w:t xml:space="preserve"> στο ΕΣΗΔΗΣ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επιπλέον</w:t>
      </w:r>
      <w:r w:rsidR="00CF2B48">
        <w:rPr>
          <w:lang w:val="el-GR" w:eastAsia="ar-SA"/>
        </w:rPr>
        <w:t xml:space="preserve"> δε</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3FAEEE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Pr>
          <w:lang w:val="el-GR" w:eastAsia="ar-SA"/>
        </w:rPr>
        <w:t xml:space="preserve"> και ακύρωσης</w:t>
      </w:r>
      <w:r w:rsidRPr="00CE73AA">
        <w:rPr>
          <w:lang w:val="el-GR" w:eastAsia="ar-SA"/>
        </w:rPr>
        <w:t xml:space="preserve">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w:t>
      </w:r>
      <w:r w:rsidR="00C95B2F">
        <w:rPr>
          <w:lang w:val="el-GR" w:eastAsia="ar-SA"/>
        </w:rPr>
        <w:t xml:space="preserve">και ακύρωσης </w:t>
      </w:r>
      <w:r w:rsidRPr="00CE73AA">
        <w:rPr>
          <w:lang w:val="el-GR" w:eastAsia="ar-SA"/>
        </w:rPr>
        <w:t xml:space="preserve">κατά της απόφασης της </w:t>
      </w:r>
      <w:r w:rsidR="00602A33" w:rsidRPr="006B704A">
        <w:rPr>
          <w:lang w:val="el-GR"/>
        </w:rPr>
        <w:t>Ε.Α.ΔΗ.ΣΥ.</w:t>
      </w:r>
      <w:r w:rsidRPr="00CE73AA">
        <w:rPr>
          <w:lang w:val="el-GR" w:eastAsia="ar-SA"/>
        </w:rPr>
        <w:t>, εκδοθεί απόφαση επ</w:t>
      </w:r>
      <w:r w:rsidR="00C95B2F">
        <w:rPr>
          <w:lang w:val="el-GR" w:eastAsia="ar-SA"/>
        </w:rPr>
        <w:t>’ αυτής</w:t>
      </w:r>
      <w:r w:rsidRPr="00CE73AA">
        <w:rPr>
          <w:lang w:val="el-GR" w:eastAsia="ar-SA"/>
        </w:rPr>
        <w:t>, με την επιφύλαξη της χορήγησης προσωρινής διαταγής, σύμφωνα με όσα ορίζονται  στο τελευταίο εδάφιο της </w:t>
      </w:r>
      <w:hyperlink r:id="rId34" w:anchor="art372_4" w:history="1">
        <w:r w:rsidRPr="00C11E79">
          <w:rPr>
            <w:lang w:val="el-GR" w:eastAsia="ar-SA"/>
          </w:rPr>
          <w:t>παρ.</w:t>
        </w:r>
      </w:hyperlink>
      <w:bookmarkStart w:id="400" w:name="_Hlk126503099"/>
      <w:r w:rsidR="006E590F" w:rsidRPr="006E590F">
        <w:rPr>
          <w:lang w:val="el-GR" w:eastAsia="ar-SA"/>
        </w:rPr>
        <w:t xml:space="preserve"> 4</w:t>
      </w:r>
      <w:r w:rsidR="00565744">
        <w:rPr>
          <w:lang w:val="el-GR" w:eastAsia="ar-SA"/>
        </w:rPr>
        <w:t xml:space="preserve"> </w:t>
      </w:r>
      <w:hyperlink r:id="rId35"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bookmarkEnd w:id="400"/>
      <w:r w:rsidR="000A7747">
        <w:fldChar w:fldCharType="begin"/>
      </w:r>
      <w:r w:rsidR="000A7747" w:rsidRPr="001055FB">
        <w:rPr>
          <w:lang w:val="el-GR"/>
        </w:rPr>
        <w:instrText xml:space="preserve"> </w:instrText>
      </w:r>
      <w:r w:rsidR="000A7747">
        <w:instrText>HYPERLINK</w:instrText>
      </w:r>
      <w:r w:rsidR="000A7747" w:rsidRPr="001055FB">
        <w:rPr>
          <w:lang w:val="el-GR"/>
        </w:rPr>
        <w:instrText xml:space="preserve"> "</w:instrText>
      </w:r>
      <w:r w:rsidR="000A7747">
        <w:instrText>http</w:instrText>
      </w:r>
      <w:r w:rsidR="000A7747" w:rsidRPr="001055FB">
        <w:rPr>
          <w:lang w:val="el-GR"/>
        </w:rPr>
        <w:instrText>://</w:instrText>
      </w:r>
      <w:r w:rsidR="000A7747">
        <w:instrText>www</w:instrText>
      </w:r>
      <w:r w:rsidR="000A7747" w:rsidRPr="001055FB">
        <w:rPr>
          <w:lang w:val="el-GR"/>
        </w:rPr>
        <w:instrText>.</w:instrText>
      </w:r>
      <w:r w:rsidR="000A7747">
        <w:instrText>eaadhsy</w:instrText>
      </w:r>
      <w:r w:rsidR="000A7747" w:rsidRPr="001055FB">
        <w:rPr>
          <w:lang w:val="el-GR"/>
        </w:rPr>
        <w:instrText>.</w:instrText>
      </w:r>
      <w:r w:rsidR="000A7747">
        <w:instrText>gr</w:instrText>
      </w:r>
      <w:r w:rsidR="000A7747" w:rsidRPr="001055FB">
        <w:rPr>
          <w:lang w:val="el-GR"/>
        </w:rPr>
        <w:instrText>/</w:instrText>
      </w:r>
      <w:r w:rsidR="000A7747">
        <w:instrText>n</w:instrText>
      </w:r>
      <w:r w:rsidR="000A7747" w:rsidRPr="001055FB">
        <w:rPr>
          <w:lang w:val="el-GR"/>
        </w:rPr>
        <w:instrText>4412/</w:instrText>
      </w:r>
      <w:r w:rsidR="000A7747">
        <w:instrText>n</w:instrText>
      </w:r>
      <w:r w:rsidR="000A7747" w:rsidRPr="001055FB">
        <w:rPr>
          <w:lang w:val="el-GR"/>
        </w:rPr>
        <w:instrText>4412</w:instrText>
      </w:r>
      <w:r w:rsidR="000A7747">
        <w:instrText>fulltextlinks</w:instrText>
      </w:r>
      <w:r w:rsidR="000A7747" w:rsidRPr="001055FB">
        <w:rPr>
          <w:lang w:val="el-GR"/>
        </w:rPr>
        <w:instrText>.</w:instrText>
      </w:r>
      <w:r w:rsidR="000A7747">
        <w:instrText>html</w:instrText>
      </w:r>
      <w:r w:rsidR="000A7747" w:rsidRPr="001055FB">
        <w:rPr>
          <w:lang w:val="el-GR"/>
        </w:rPr>
        <w:instrText>" \</w:instrText>
      </w:r>
      <w:r w:rsidR="000A7747">
        <w:instrText>l</w:instrText>
      </w:r>
      <w:r w:rsidR="000A7747" w:rsidRPr="001055FB">
        <w:rPr>
          <w:lang w:val="el-GR"/>
        </w:rPr>
        <w:instrText xml:space="preserve"> "</w:instrText>
      </w:r>
      <w:r w:rsidR="000A7747">
        <w:instrText>art</w:instrText>
      </w:r>
      <w:r w:rsidR="000A7747" w:rsidRPr="001055FB">
        <w:rPr>
          <w:lang w:val="el-GR"/>
        </w:rPr>
        <w:instrText xml:space="preserve">372_4" </w:instrText>
      </w:r>
      <w:r w:rsidR="000A7747">
        <w:fldChar w:fldCharType="separate"/>
      </w:r>
      <w:r w:rsidRPr="00C11E79">
        <w:rPr>
          <w:lang w:val="el-GR" w:eastAsia="ar-SA"/>
        </w:rPr>
        <w:t xml:space="preserve"> του άρθρου 372</w:t>
      </w:r>
      <w:r w:rsidR="000A7747">
        <w:rPr>
          <w:lang w:val="el-GR" w:eastAsia="ar-SA"/>
        </w:rPr>
        <w:fldChar w:fldCharType="end"/>
      </w:r>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0E3337C4"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00C95B2F">
        <w:rPr>
          <w:lang w:val="el-GR" w:eastAsia="ar-SA"/>
        </w:rPr>
        <w:t>(</w:t>
      </w:r>
      <w:r w:rsidR="00C95B2F" w:rsidRPr="00C95B2F">
        <w:rPr>
          <w:i/>
          <w:lang w:val="el-GR" w:eastAsia="ar-SA"/>
        </w:rPr>
        <w:t>μόνο στην περίπτωση του προσυμβατικού ελέγχου ή της άσκησης προδικαστικής προσφυγής κατά της απόφασης κατακύρωσης</w:t>
      </w:r>
      <w:r w:rsidR="00C95B2F">
        <w:rPr>
          <w:i/>
          <w:lang w:val="el-GR" w:eastAsia="ar-SA"/>
        </w:rPr>
        <w:t>)</w:t>
      </w:r>
      <w:r w:rsidR="00C95B2F" w:rsidRPr="00C95B2F">
        <w:rPr>
          <w:lang w:val="el-GR" w:eastAsia="ar-SA"/>
        </w:rPr>
        <w:t xml:space="preserve"> </w:t>
      </w:r>
      <w:r w:rsidRPr="00CE73AA">
        <w:rPr>
          <w:lang w:val="el-GR" w:eastAsia="ar-SA"/>
        </w:rPr>
        <w:t>ο  προσωρινός ανάδοχος</w:t>
      </w:r>
      <w:r w:rsidR="00C95B2F">
        <w:rPr>
          <w:lang w:val="el-GR" w:eastAsia="ar-SA"/>
        </w:rPr>
        <w:t xml:space="preserve"> και έχει υποβάλει </w:t>
      </w:r>
      <w:r w:rsidRPr="00CE73AA">
        <w:rPr>
          <w:lang w:val="el-GR" w:eastAsia="ar-SA"/>
        </w:rPr>
        <w:t>έπειτα από σχετική πρόσκληση, υπεύθυνη δήλωση, που υπογράφεται σύμφωνα με όσα ορίζονται στο </w:t>
      </w:r>
      <w:hyperlink r:id="rId36"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bookmarkStart w:id="401" w:name="_Hlk126503163"/>
      <w:r w:rsidR="009354F1" w:rsidRPr="00A5790B">
        <w:rPr>
          <w:lang w:val="el-GR" w:eastAsia="ar-SA"/>
        </w:rPr>
        <w:t>περί υπογραφής Ευρωπαϊκού Ενιαίου Εγγράφου Σύμβασης</w:t>
      </w:r>
      <w:bookmarkEnd w:id="401"/>
      <w:r w:rsidRPr="00CE73AA">
        <w:rPr>
          <w:lang w:val="el-GR" w:eastAsia="ar-SA"/>
        </w:rPr>
        <w:t>, στην οποία δηλώνεται ότι, δεν έχουν επέλθει στο πρόσωπό του οψιγενείς μεταβολές κατά την έννοια του </w:t>
      </w:r>
      <w:hyperlink r:id="rId37" w:anchor="art104" w:history="1">
        <w:r w:rsidRPr="00CE73AA">
          <w:rPr>
            <w:lang w:val="el-GR" w:eastAsia="ar-SA"/>
          </w:rPr>
          <w:t>άρθρου 104</w:t>
        </w:r>
      </w:hyperlink>
      <w:r w:rsidRPr="00CE73AA">
        <w:rPr>
          <w:lang w:val="el-GR" w:eastAsia="ar-SA"/>
        </w:rPr>
        <w:t xml:space="preserve"> του ν. 4412/2016 .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bookmarkStart w:id="402" w:name="_Hlk164948030"/>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402"/>
      <w:r w:rsidRPr="009354F1">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5DEF0463" w:rsidR="005B1D5A" w:rsidRPr="00CE73AA" w:rsidRDefault="005B1D5A" w:rsidP="005B1D5A">
      <w:pPr>
        <w:rPr>
          <w:lang w:val="el-GR" w:eastAsia="ar-SA"/>
        </w:rPr>
      </w:pPr>
      <w:r w:rsidRPr="00CE73AA">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154490E1"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bookmarkStart w:id="403" w:name="_Hlk202782383"/>
      <w:r w:rsidR="00084DDE">
        <w:rPr>
          <w:lang w:val="el-GR" w:eastAsia="ar-SA"/>
        </w:rPr>
        <w:t xml:space="preserve">πέραν της κατάπτωσης της εγγύησης συμμετοχής, </w:t>
      </w:r>
      <w:bookmarkEnd w:id="403"/>
      <w:r w:rsidRPr="00F70008">
        <w:rPr>
          <w:lang w:val="el-GR" w:eastAsia="ar-SA"/>
        </w:rPr>
        <w:t xml:space="preserve">μπορεί να ζητήσει αποζημίωση, ιδίως δυνάμει των άρθρων 197 και 198 </w:t>
      </w:r>
      <w:r w:rsidR="00494F5C">
        <w:rPr>
          <w:lang w:val="el-GR" w:eastAsia="ar-SA"/>
        </w:rPr>
        <w:t>του</w:t>
      </w:r>
      <w:r w:rsidR="00494F5C" w:rsidRPr="00F70008">
        <w:rPr>
          <w:lang w:val="el-GR" w:eastAsia="ar-SA"/>
        </w:rPr>
        <w:t xml:space="preserve"> </w:t>
      </w:r>
      <w:r w:rsidRPr="00F70008">
        <w:rPr>
          <w:lang w:val="el-GR" w:eastAsia="ar-SA"/>
        </w:rPr>
        <w:t>ΑΚ.</w:t>
      </w:r>
    </w:p>
    <w:p w14:paraId="3569ADAF" w14:textId="1E387753"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Pr>
          <w:lang w:val="el-GR" w:eastAsia="ar-SA"/>
        </w:rPr>
        <w:t>ο</w:t>
      </w:r>
      <w:r w:rsidRPr="00F70008">
        <w:rPr>
          <w:lang w:val="el-GR" w:eastAsia="ar-SA"/>
        </w:rPr>
        <w:t>σ</w:t>
      </w:r>
      <w:r w:rsidR="00905931">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404" w:name="_Hlk126503370"/>
      <w:r w:rsidRPr="00F70008">
        <w:rPr>
          <w:lang w:val="el-GR" w:eastAsia="ar-SA"/>
        </w:rPr>
        <w:t xml:space="preserve">χωρίς να εκπέσει η εγγύηση συμμετοχής του, </w:t>
      </w:r>
      <w:bookmarkEnd w:id="404"/>
      <w:r w:rsidRPr="00F70008">
        <w:rPr>
          <w:lang w:val="el-GR" w:eastAsia="ar-SA"/>
        </w:rPr>
        <w:t>καθώς και να ζητήσει αποζημίωση ιδίως δυνάμει των άρθρων 197 και 198</w:t>
      </w:r>
      <w:r w:rsidR="00494F5C">
        <w:rPr>
          <w:lang w:val="el-GR" w:eastAsia="ar-SA"/>
        </w:rPr>
        <w:t xml:space="preserve"> του</w:t>
      </w:r>
      <w:r w:rsidRPr="00F70008">
        <w:rPr>
          <w:lang w:val="el-GR" w:eastAsia="ar-SA"/>
        </w:rPr>
        <w:t xml:space="preserve"> </w:t>
      </w:r>
      <w:r w:rsidR="00A265B6" w:rsidRPr="00F70008">
        <w:rPr>
          <w:lang w:val="el-GR" w:eastAsia="ar-SA"/>
        </w:rPr>
        <w:t>ΑΚ.</w:t>
      </w:r>
    </w:p>
    <w:p w14:paraId="3238D3C3" w14:textId="77777777" w:rsidR="006119DB" w:rsidRPr="006119DB" w:rsidRDefault="006119DB" w:rsidP="00821852">
      <w:pPr>
        <w:rPr>
          <w:lang w:val="el-GR"/>
        </w:rPr>
      </w:pPr>
    </w:p>
    <w:p w14:paraId="4920BABA" w14:textId="77777777" w:rsidR="008338F0" w:rsidRPr="00603221" w:rsidRDefault="003355E7" w:rsidP="00375110">
      <w:pPr>
        <w:pStyle w:val="2"/>
      </w:pPr>
      <w:bookmarkStart w:id="405" w:name="_Toc74566916"/>
      <w:bookmarkStart w:id="406" w:name="_Toc74566917"/>
      <w:bookmarkStart w:id="407" w:name="_Toc74566918"/>
      <w:bookmarkStart w:id="408" w:name="_Toc74566919"/>
      <w:bookmarkStart w:id="409" w:name="_Toc74566920"/>
      <w:bookmarkStart w:id="410" w:name="_Toc74566921"/>
      <w:bookmarkStart w:id="411" w:name="_Toc74566922"/>
      <w:bookmarkStart w:id="412" w:name="_Toc74566923"/>
      <w:bookmarkStart w:id="413" w:name="_Toc74566924"/>
      <w:bookmarkStart w:id="414" w:name="_Toc74566925"/>
      <w:bookmarkStart w:id="415" w:name="_Toc74566926"/>
      <w:bookmarkStart w:id="416" w:name="_Προδικαστικές_Προσφυγές_-"/>
      <w:bookmarkStart w:id="417" w:name="_Toc97194316"/>
      <w:bookmarkStart w:id="418" w:name="_Toc97194448"/>
      <w:bookmarkStart w:id="419" w:name="_Ref151371302"/>
      <w:bookmarkStart w:id="420" w:name="_Ref151371311"/>
      <w:bookmarkStart w:id="421" w:name="_Toc213077019"/>
      <w:bookmarkStart w:id="422" w:name="_Ref496542648"/>
      <w:bookmarkStart w:id="423" w:name="_Ref496542669"/>
      <w:bookmarkEnd w:id="405"/>
      <w:bookmarkEnd w:id="406"/>
      <w:bookmarkEnd w:id="407"/>
      <w:bookmarkEnd w:id="408"/>
      <w:bookmarkEnd w:id="409"/>
      <w:bookmarkEnd w:id="410"/>
      <w:bookmarkEnd w:id="411"/>
      <w:bookmarkEnd w:id="412"/>
      <w:bookmarkEnd w:id="413"/>
      <w:bookmarkEnd w:id="414"/>
      <w:bookmarkEnd w:id="415"/>
      <w:bookmarkEnd w:id="416"/>
      <w:r w:rsidRPr="00603221">
        <w:t xml:space="preserve">Προδικαστικές Προσφυγές - </w:t>
      </w:r>
      <w:r w:rsidR="005B1D5A" w:rsidRPr="005B1D5A">
        <w:t>Προσωρινή και Οριστική Δικαστική Προστασία</w:t>
      </w:r>
      <w:bookmarkEnd w:id="417"/>
      <w:bookmarkEnd w:id="418"/>
      <w:bookmarkEnd w:id="419"/>
      <w:bookmarkEnd w:id="420"/>
      <w:bookmarkEnd w:id="421"/>
      <w:r w:rsidR="005B1D5A" w:rsidRPr="005B1D5A" w:rsidDel="005B1D5A">
        <w:t xml:space="preserve"> </w:t>
      </w:r>
      <w:bookmarkEnd w:id="422"/>
      <w:bookmarkEnd w:id="423"/>
      <w:r w:rsidRPr="00603221">
        <w:t xml:space="preserve"> </w:t>
      </w:r>
    </w:p>
    <w:p w14:paraId="07A85813" w14:textId="14FB4150"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xml:space="preserve">, σύμφωνα με τα ειδικότερα οριζόμενα στα άρθρα </w:t>
      </w:r>
      <w:r w:rsidR="00637308" w:rsidRPr="00020B6A">
        <w:rPr>
          <w:color w:val="000000"/>
          <w:lang w:val="el-GR"/>
        </w:rPr>
        <w:t>34</w:t>
      </w:r>
      <w:r w:rsidR="00637308">
        <w:rPr>
          <w:color w:val="000000"/>
          <w:lang w:val="el-GR"/>
        </w:rPr>
        <w:t xml:space="preserve">6 </w:t>
      </w:r>
      <w:r w:rsidRPr="00020B6A">
        <w:rPr>
          <w:color w:val="000000"/>
          <w:lang w:val="el-GR"/>
        </w:rPr>
        <w:t xml:space="preserve">επ. </w:t>
      </w:r>
      <w:r w:rsidR="00637308">
        <w:rPr>
          <w:color w:val="000000"/>
          <w:lang w:val="el-GR"/>
        </w:rPr>
        <w:t xml:space="preserve">του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sidR="00637308">
        <w:rPr>
          <w:color w:val="000000"/>
          <w:lang w:val="el-GR"/>
        </w:rPr>
        <w:t xml:space="preserve">του </w:t>
      </w:r>
      <w:r>
        <w:rPr>
          <w:color w:val="000000"/>
          <w:lang w:val="el-GR"/>
        </w:rPr>
        <w:t>π</w:t>
      </w:r>
      <w:r w:rsidRPr="00020B6A">
        <w:rPr>
          <w:color w:val="000000"/>
          <w:lang w:val="el-GR"/>
        </w:rPr>
        <w:t>.</w:t>
      </w:r>
      <w:r>
        <w:rPr>
          <w:color w:val="000000"/>
          <w:lang w:val="el-GR"/>
        </w:rPr>
        <w:t>δ</w:t>
      </w:r>
      <w:r w:rsidR="00637308">
        <w:rPr>
          <w:color w:val="000000"/>
          <w:lang w:val="el-GR"/>
        </w:rPr>
        <w:t>/τος</w:t>
      </w:r>
      <w:r w:rsidRPr="00020B6A">
        <w:rPr>
          <w:color w:val="000000"/>
          <w:lang w:val="el-GR"/>
        </w:rPr>
        <w:t xml:space="preserve">. 39/2017, </w:t>
      </w:r>
      <w:r w:rsidR="00637308">
        <w:rPr>
          <w:color w:val="000000"/>
          <w:lang w:val="el-GR"/>
        </w:rPr>
        <w:t>ασκώντας</w:t>
      </w:r>
      <w:r w:rsidRPr="00020B6A">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060546E0" w:rsidR="005B1D5A" w:rsidRPr="00020B6A" w:rsidRDefault="005B1D5A" w:rsidP="00DA3455">
      <w:pPr>
        <w:rPr>
          <w:color w:val="000000"/>
          <w:lang w:val="el-GR"/>
        </w:rPr>
      </w:pPr>
      <w:r w:rsidRPr="00020B6A">
        <w:rPr>
          <w:color w:val="000000"/>
          <w:lang w:val="el-GR"/>
        </w:rPr>
        <w:t>Σε περίπτωση προσ</w:t>
      </w:r>
      <w:r w:rsidR="00C0278B">
        <w:rPr>
          <w:color w:val="000000"/>
          <w:lang w:val="el-GR"/>
        </w:rPr>
        <w:t>βολ</w:t>
      </w:r>
      <w:r w:rsidRPr="00020B6A">
        <w:rPr>
          <w:color w:val="000000"/>
          <w:lang w:val="el-GR"/>
        </w:rPr>
        <w:t>ής κατά πράξης της αναθέτουσας αρχής, η προθεσμία για την άσκηση της προδικαστικής προσφυγής είναι:</w:t>
      </w:r>
    </w:p>
    <w:p w14:paraId="35772ED7" w14:textId="137CA451" w:rsidR="005B1D5A" w:rsidRPr="00020B6A" w:rsidRDefault="005B1D5A" w:rsidP="00DA3455">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2FB87FF5" w:rsidR="005B1D5A" w:rsidRPr="00020B6A" w:rsidRDefault="005B1D5A" w:rsidP="00DA3455">
      <w:pPr>
        <w:rPr>
          <w:color w:val="000000"/>
          <w:lang w:val="el-GR"/>
        </w:rPr>
      </w:pPr>
      <w:r w:rsidRPr="00020B6A">
        <w:rPr>
          <w:color w:val="000000"/>
          <w:lang w:val="el-GR"/>
        </w:rPr>
        <w:t xml:space="preserve">(β) δεκαπέντε (15) ημέρες από την κοινοποίηση της προσβαλλόμενης πράξης </w:t>
      </w:r>
      <w:r w:rsidR="00EA4ADC" w:rsidRPr="00EA4ADC">
        <w:rPr>
          <w:color w:val="000000"/>
          <w:lang w:val="el-GR"/>
        </w:rPr>
        <w:t>στον ενδιαφερόμενο οικονομικό φορέα, αν χρησιμοποιήθηκαν άλλα μέσα επικοινωνίας, ή,</w:t>
      </w:r>
    </w:p>
    <w:p w14:paraId="5EE1834F" w14:textId="77777777" w:rsidR="00EA4ADC" w:rsidRDefault="005B1D5A" w:rsidP="00DA3455">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14:paraId="70DF4BC7" w14:textId="45304285" w:rsidR="00ED783C" w:rsidRDefault="005B1D5A" w:rsidP="00DA3455">
      <w:pPr>
        <w:rPr>
          <w:color w:val="000000"/>
          <w:lang w:val="el-GR"/>
        </w:rPr>
      </w:pPr>
      <w:r w:rsidRPr="009F79ED">
        <w:rPr>
          <w:color w:val="000000"/>
          <w:lang w:val="el-GR"/>
        </w:rPr>
        <w:t xml:space="preserve">Ειδικά για την άσκηση προσφυγής κατά </w:t>
      </w:r>
      <w:r w:rsidR="00587A02">
        <w:rPr>
          <w:color w:val="000000"/>
          <w:lang w:val="el-GR"/>
        </w:rPr>
        <w:t>διακήρυξης</w:t>
      </w:r>
      <w:r w:rsidRPr="009F79ED">
        <w:rPr>
          <w:color w:val="000000"/>
          <w:lang w:val="el-GR"/>
        </w:rPr>
        <w:t xml:space="preserve">, </w:t>
      </w:r>
      <w:r w:rsidR="00587A02" w:rsidRPr="009F79ED">
        <w:rPr>
          <w:color w:val="000000"/>
          <w:lang w:val="el-GR"/>
        </w:rPr>
        <w:t xml:space="preserve">η </w:t>
      </w:r>
      <w:r w:rsidR="00587A02">
        <w:rPr>
          <w:color w:val="000000"/>
          <w:lang w:val="el-GR"/>
        </w:rPr>
        <w:t xml:space="preserve">άσκηση προδικαστικής προσφυγής επιτρέπεται μέχρι και </w:t>
      </w:r>
      <w:r w:rsidR="00587A02" w:rsidRPr="009F79ED">
        <w:rPr>
          <w:color w:val="000000"/>
          <w:lang w:val="el-GR"/>
        </w:rPr>
        <w:t xml:space="preserve"> δεκαπέντε (15) </w:t>
      </w:r>
      <w:r w:rsidR="00EA4ADC" w:rsidRPr="009F79ED">
        <w:rPr>
          <w:color w:val="000000"/>
          <w:lang w:val="el-GR"/>
        </w:rPr>
        <w:t>ημέρ</w:t>
      </w:r>
      <w:r w:rsidR="00EA4ADC">
        <w:rPr>
          <w:color w:val="000000"/>
          <w:lang w:val="el-GR"/>
        </w:rPr>
        <w:t>ες</w:t>
      </w:r>
      <w:r w:rsidR="00587A02" w:rsidRPr="009F79ED">
        <w:rPr>
          <w:color w:val="000000"/>
          <w:lang w:val="el-GR"/>
        </w:rPr>
        <w:t xml:space="preserve"> από τη δημοσίευση στο ΚΗΜΔΗΣ</w:t>
      </w:r>
      <w:r w:rsidR="00587A02" w:rsidRPr="00D12FA1">
        <w:rPr>
          <w:color w:val="000000"/>
          <w:lang w:val="el-GR"/>
        </w:rPr>
        <w:t>.</w:t>
      </w:r>
      <w:r w:rsidR="00587A02">
        <w:rPr>
          <w:color w:val="000000"/>
          <w:lang w:val="el-GR"/>
        </w:rPr>
        <w:t xml:space="preserve"> Η ως άνω προθεσμία ισχύει και για κάθε τροποποίηση της διακήρυξης</w:t>
      </w:r>
      <w:r w:rsidR="00ED783C" w:rsidRPr="00D12FA1">
        <w:rPr>
          <w:color w:val="000000"/>
          <w:lang w:val="el-GR"/>
        </w:rPr>
        <w:t>.</w:t>
      </w:r>
    </w:p>
    <w:p w14:paraId="416B0C67" w14:textId="5022CD8B" w:rsidR="005B1D5A" w:rsidRDefault="005B1D5A" w:rsidP="00EA4ADC">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3433EBCB" w:rsidR="005B1D5A" w:rsidRDefault="005B1D5A" w:rsidP="005B1D5A">
      <w:pPr>
        <w:rPr>
          <w:color w:val="000000"/>
          <w:lang w:val="el-GR"/>
        </w:rPr>
      </w:pPr>
      <w:r>
        <w:rPr>
          <w:color w:val="000000"/>
          <w:lang w:val="el-GR"/>
        </w:rPr>
        <w:t xml:space="preserve">Οι προθεσμίες </w:t>
      </w:r>
      <w:r w:rsidR="0071518E">
        <w:rPr>
          <w:color w:val="000000"/>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w:t>
      </w:r>
      <w:bookmarkStart w:id="424" w:name="_Hlk202782544"/>
      <w:r w:rsidRPr="0034590B">
        <w:rPr>
          <w:color w:val="000000"/>
          <w:lang w:val="el-GR"/>
        </w:rPr>
        <w:t>επ</w:t>
      </w:r>
      <w:r w:rsidR="0071518E">
        <w:rPr>
          <w:color w:val="000000"/>
          <w:lang w:val="el-GR"/>
        </w:rPr>
        <w:t>ό</w:t>
      </w:r>
      <w:r w:rsidRPr="0034590B">
        <w:rPr>
          <w:color w:val="000000"/>
          <w:lang w:val="el-GR"/>
        </w:rPr>
        <w:t>μ</w:t>
      </w:r>
      <w:r w:rsidR="0071518E">
        <w:rPr>
          <w:color w:val="000000"/>
          <w:lang w:val="el-GR"/>
        </w:rPr>
        <w:t>ε</w:t>
      </w:r>
      <w:r w:rsidRPr="0034590B">
        <w:rPr>
          <w:color w:val="000000"/>
          <w:lang w:val="el-GR"/>
        </w:rPr>
        <w:t xml:space="preserve">νη </w:t>
      </w:r>
      <w:bookmarkEnd w:id="424"/>
      <w:r w:rsidRPr="0034590B">
        <w:rPr>
          <w:color w:val="000000"/>
          <w:lang w:val="el-GR"/>
        </w:rPr>
        <w:t xml:space="preserve">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55CEE4D" w14:textId="77777777" w:rsidR="00C40745" w:rsidRPr="008F2380" w:rsidRDefault="00C40745" w:rsidP="00DA3455">
      <w:pPr>
        <w:shd w:val="clear" w:color="auto" w:fill="FFFFFF" w:themeFill="background1"/>
        <w:rPr>
          <w:color w:val="000000"/>
          <w:lang w:val="el-GR"/>
        </w:rPr>
      </w:pPr>
      <w:bookmarkStart w:id="425" w:name="art362_1"/>
      <w:r w:rsidRPr="008F2380">
        <w:rPr>
          <w:color w:val="000000"/>
          <w:lang w:val="el-GR"/>
        </w:rPr>
        <w:t>Σε περίπτωση τεχνικής αδυναμίας λειτουργίας του ΕΣΗΔΗΣ, η οποία ανακοινώνεται και πιστοποιείται εκ των προτέρων, από τη Διεύθυνση Διαχείρισης, Ανάπτυξης και Υποστήριξης του ΕΣΗΔΗΣ του Υπουργείου Ψηφιακής Διακυβέρνησης, αναστέλλονται για το αντίστοιχο διάστημα οι σχετικές προθεσμίες. Σε περίπτωση αιφνίδιας τεχνικής αδυναμίας του ΕΣΗΔΗΣ, το προηγούμενο εδάφιο δεν εφαρμόζεται και η προσφυγή κατατίθεται στην ΕΑΔΗΣΥ με μήνυμα ηλεκτρονικού ταχυδρομείου, η δε τεχνική αδυναμία πιστοποιείται σύμφωνα με τη διαδικασία του τρίτου εδαφίου, εκ των υστέρων. Η προδικαστική προσφυγή περιέχει τις νομικές και πραγματικές αιτιάσεις που δικαιολογούν το αίτημά της. Η έκταση της προσφυγής δεν υπερβαίνει το όριο των είκοσι πέντε (25) σελίδων. Υπέρβαση του ορίου των σελίδων δικαιολογείται μόνο σε εξαιρετικές περιστάσεις, όπως ιδίως, αν με την προσφυγή αμφισβητείται η πλήρωση πλήθους τεχνικών προδιαγραφών. Το Κλιμάκιο εξέτασης της προσφυγής μπορεί να ζητήσει, με πράξη του Προέδρου του, τον περιορισμό της αδικαιολόγητης έκτασής της. Αν ο προσφεύγων δεν συμμορφωθεί με την πράξη του προηγούμενου εδαφίου, καταβάλλει παράβολο ίσο προς το διπλάσιο του παραβόλου που προβλέπεται για την άσκηση της προσφυγής.</w:t>
      </w:r>
      <w:bookmarkEnd w:id="425"/>
    </w:p>
    <w:p w14:paraId="309DE72F" w14:textId="50E82BBD" w:rsidR="005B1D5A" w:rsidRPr="00020B6A" w:rsidRDefault="005B1D5A" w:rsidP="005B1D5A">
      <w:pPr>
        <w:rPr>
          <w:color w:val="000000"/>
          <w:lang w:val="el-GR"/>
        </w:rPr>
      </w:pPr>
      <w:r w:rsidRPr="00020B6A">
        <w:rPr>
          <w:color w:val="000000"/>
          <w:lang w:val="el-GR"/>
        </w:rPr>
        <w:t xml:space="preserve">Για το παραδεκτό της άσκησης της προδικαστικής προσφυγής κατατίθεται </w:t>
      </w:r>
      <w:bookmarkStart w:id="426" w:name="_Hlk202782568"/>
      <w:r w:rsidRPr="00020B6A">
        <w:rPr>
          <w:color w:val="000000"/>
          <w:lang w:val="el-GR"/>
        </w:rPr>
        <w:t xml:space="preserve">από τον προσφεύγοντα </w:t>
      </w:r>
      <w:bookmarkEnd w:id="426"/>
      <w:r w:rsidR="00637308" w:rsidRPr="00020B6A">
        <w:rPr>
          <w:color w:val="000000"/>
          <w:lang w:val="el-GR"/>
        </w:rPr>
        <w:t xml:space="preserve">παράβολο </w:t>
      </w:r>
      <w:r w:rsidRPr="00020B6A">
        <w:rPr>
          <w:color w:val="000000"/>
          <w:lang w:val="el-GR"/>
        </w:rPr>
        <w:t xml:space="preserve">υπέρ του Ελληνικού Δημοσίου, σύμφωνα με όσα ορίζονται στο άρθρο 363 </w:t>
      </w:r>
      <w:r w:rsidR="00F405DC">
        <w:rPr>
          <w:color w:val="000000"/>
          <w:lang w:val="el-GR"/>
        </w:rPr>
        <w:t>του ν</w:t>
      </w:r>
      <w:r w:rsidRPr="00020B6A">
        <w:rPr>
          <w:color w:val="000000"/>
          <w:lang w:val="el-GR"/>
        </w:rPr>
        <w:t>. 4412/2016</w:t>
      </w:r>
      <w:r w:rsidR="000A7747" w:rsidRPr="008E30E2">
        <w:rPr>
          <w:color w:val="000000"/>
          <w:lang w:val="el-GR"/>
        </w:rPr>
        <w:t xml:space="preserve"> </w:t>
      </w:r>
      <w:bookmarkStart w:id="427" w:name="_Hlk126503539"/>
      <w:r w:rsidR="000A7747">
        <w:rPr>
          <w:color w:val="000000"/>
          <w:lang w:val="el-GR"/>
        </w:rPr>
        <w:t>όπως τροποποιήθηκε με το άρθρο 135 Ν. 4782/2021</w:t>
      </w:r>
      <w:r w:rsidRPr="00020B6A">
        <w:rPr>
          <w:color w:val="000000"/>
          <w:lang w:val="el-GR"/>
        </w:rPr>
        <w:t xml:space="preserve"> </w:t>
      </w:r>
      <w:bookmarkEnd w:id="427"/>
      <w:r w:rsidRPr="00020B6A">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επί της προσφυγής, γ) σε περίπτωση παραίτησης του προσφεύγοντ</w:t>
      </w:r>
      <w:r w:rsidR="00320732">
        <w:rPr>
          <w:color w:val="000000"/>
          <w:lang w:val="el-GR"/>
        </w:rPr>
        <w:t>ος</w:t>
      </w:r>
      <w:r w:rsidRPr="00020B6A">
        <w:rPr>
          <w:color w:val="000000"/>
          <w:lang w:val="el-GR"/>
        </w:rPr>
        <w:t xml:space="preserve"> από την προσφυγή του έως και δέκα (10) ημέρες από την κατάθεση της προσφυγής. </w:t>
      </w:r>
    </w:p>
    <w:p w14:paraId="63FB33E8" w14:textId="66C4B186" w:rsidR="00C40745" w:rsidRDefault="005B1D5A" w:rsidP="006168D8">
      <w:pPr>
        <w:shd w:val="clear" w:color="auto" w:fill="FFFFFF" w:themeFill="background1"/>
        <w:rPr>
          <w:color w:val="000000"/>
          <w:lang w:val="el-GR"/>
        </w:rPr>
      </w:pPr>
      <w:r w:rsidRPr="00DA3455">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w:t>
      </w:r>
      <w:r w:rsidR="00C40745" w:rsidRPr="00DA3455">
        <w:rPr>
          <w:color w:val="000000"/>
          <w:lang w:val="el-GR"/>
        </w:rPr>
        <w:t xml:space="preserve">του οικείου Κλιμακίου </w:t>
      </w:r>
      <w:r w:rsidRPr="00DA3455">
        <w:rPr>
          <w:color w:val="000000"/>
          <w:lang w:val="el-GR"/>
        </w:rPr>
        <w:t xml:space="preserve">της </w:t>
      </w:r>
      <w:r w:rsidR="00ED4715" w:rsidRPr="00DA3455">
        <w:rPr>
          <w:lang w:val="el-GR"/>
        </w:rPr>
        <w:t xml:space="preserve">Ε.Α.ΔΗ.ΣΥ. </w:t>
      </w:r>
      <w:r w:rsidRPr="00DA3455">
        <w:rPr>
          <w:color w:val="000000"/>
          <w:lang w:val="el-GR"/>
        </w:rPr>
        <w:t xml:space="preserve">μετά από άσκηση προδικαστικής προσφυγής, </w:t>
      </w:r>
      <w:r w:rsidR="00C40745" w:rsidRPr="00DA3455">
        <w:rPr>
          <w:color w:val="000000"/>
          <w:lang w:val="el-GR"/>
        </w:rPr>
        <w:t>σύμφωνα με το Μέρος Β’, περί προδικαστικής προσφυγής για την κήρυξη ακυρότητας της σύμβασης, εκτός εάν η ΕΑΔΗΣΥ, κατά τη διαδικασία χορήγησης προσωρινών μέτρων, σύμφωνα με το άρθρο 366, αποφανθεί διαφορετικά. Κατά τα λοιπά η άσκηση της προδικαστικής προσφυγής δεν κωλύει την πρόοδο της διαγωνιστικής διαδικασίας, με την επιφύλαξη του άρθρου 366.</w:t>
      </w:r>
    </w:p>
    <w:p w14:paraId="7D205D2D" w14:textId="77777777" w:rsidR="005B1D5A"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7D56BAC" w14:textId="77777777" w:rsidR="00B22202" w:rsidRPr="00B22202" w:rsidRDefault="00B22202" w:rsidP="006168D8">
      <w:pPr>
        <w:shd w:val="clear" w:color="auto" w:fill="FFFFFF" w:themeFill="background1"/>
        <w:rPr>
          <w:color w:val="000000"/>
          <w:lang w:val="el-GR"/>
        </w:rPr>
      </w:pPr>
      <w:bookmarkStart w:id="428" w:name="_Hlk204703761"/>
      <w:r w:rsidRPr="00B22202">
        <w:rPr>
          <w:color w:val="000000"/>
          <w:lang w:val="el-GR"/>
        </w:rPr>
        <w:t>Οι προθεσμίες των άρθρων 365, 366 και 367 Ν. 4412/2016 για την εξέταση των προδικαστικών προσφυγών και την έκδοση της απόφασης της ΕΑΔΗΣΥ, αναστέλλονται κατά το διάστημα από τις 5 μέχρι και τις 20 Αυγούστου.</w:t>
      </w:r>
    </w:p>
    <w:p w14:paraId="41906A7E" w14:textId="77777777" w:rsidR="00B22202" w:rsidRPr="00B22202" w:rsidRDefault="00B22202" w:rsidP="006168D8">
      <w:pPr>
        <w:shd w:val="clear" w:color="auto" w:fill="FFFFFF" w:themeFill="background1"/>
        <w:rPr>
          <w:color w:val="000000"/>
          <w:lang w:val="el-GR"/>
        </w:rPr>
      </w:pPr>
      <w:r w:rsidRPr="00B22202">
        <w:rPr>
          <w:color w:val="000000"/>
          <w:lang w:val="el-GR"/>
        </w:rPr>
        <w:t>Κατά το χρονικό διάστημα της αναστολής του πρώτου εδαφίου,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διαγωνιστικών διαδικασιών για λόγους δημοσίου συμφέροντος ή διαγωνιστικές διαδικασίες συναπτόμενες με έργα, υπηρεσίες ή προμήθειες, τα οποία χρηματοδοτούνται, εν όλω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 εντός των προθεσμιών των άρθρων 365, 366 και 367 Ν. 4412/2016 όπως τροποποιήθηκε και ισχύει.</w:t>
      </w:r>
      <w:bookmarkEnd w:id="428"/>
    </w:p>
    <w:p w14:paraId="5DA38FF1" w14:textId="1C7E825F"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59842872" w:rsidR="005B1D5A" w:rsidRPr="00020B6A" w:rsidRDefault="005B1D5A" w:rsidP="005B1D5A">
      <w:pPr>
        <w:rPr>
          <w:color w:val="000000"/>
          <w:lang w:val="el-GR"/>
        </w:rPr>
      </w:pPr>
      <w:r w:rsidRPr="00020B6A">
        <w:rPr>
          <w:color w:val="000000"/>
          <w:lang w:val="el-GR"/>
        </w:rPr>
        <w:t>α) Κοινοποιεί την προσφυγή το αργότερο έως την επ</w:t>
      </w:r>
      <w:r w:rsidR="00357110">
        <w:rPr>
          <w:color w:val="000000"/>
          <w:lang w:val="el-GR"/>
        </w:rPr>
        <w:t>ό</w:t>
      </w:r>
      <w:r w:rsidRPr="00020B6A">
        <w:rPr>
          <w:color w:val="000000"/>
          <w:lang w:val="el-GR"/>
        </w:rPr>
        <w:t>μ</w:t>
      </w:r>
      <w:r w:rsidR="00357110">
        <w:rPr>
          <w:color w:val="000000"/>
          <w:lang w:val="el-GR"/>
        </w:rPr>
        <w:t>ε</w:t>
      </w:r>
      <w:r w:rsidRPr="00020B6A">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Pr>
          <w:color w:val="000000"/>
          <w:lang w:val="el-GR"/>
        </w:rPr>
        <w:t xml:space="preserve">του </w:t>
      </w:r>
      <w:r>
        <w:rPr>
          <w:color w:val="000000"/>
          <w:lang w:val="el-GR"/>
        </w:rPr>
        <w:t>π</w:t>
      </w:r>
      <w:r w:rsidRPr="00020B6A">
        <w:rPr>
          <w:color w:val="000000"/>
          <w:lang w:val="el-GR"/>
        </w:rPr>
        <w:t>.</w:t>
      </w:r>
      <w:r>
        <w:rPr>
          <w:color w:val="000000"/>
          <w:lang w:val="el-GR"/>
        </w:rPr>
        <w:t>δ</w:t>
      </w:r>
      <w:r w:rsidR="00357110">
        <w:rPr>
          <w:color w:val="000000"/>
          <w:lang w:val="el-GR"/>
        </w:rPr>
        <w:t>/τος</w:t>
      </w:r>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1AEC5112"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Pr>
          <w:color w:val="000000"/>
          <w:lang w:val="el-GR"/>
        </w:rPr>
        <w:t>ό</w:t>
      </w:r>
      <w:r w:rsidRPr="00020B6A">
        <w:rPr>
          <w:color w:val="000000"/>
          <w:lang w:val="el-GR"/>
        </w:rPr>
        <w:t>μ</w:t>
      </w:r>
      <w:r w:rsidR="00B81F58">
        <w:rPr>
          <w:color w:val="000000"/>
          <w:lang w:val="el-GR"/>
        </w:rPr>
        <w:t>ε</w:t>
      </w:r>
      <w:r w:rsidRPr="00020B6A">
        <w:rPr>
          <w:color w:val="000000"/>
          <w:lang w:val="el-GR"/>
        </w:rPr>
        <w:t>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295833A0"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Pr>
          <w:color w:val="000000"/>
          <w:lang w:val="el-GR"/>
        </w:rPr>
        <w:t xml:space="preserve">του </w:t>
      </w:r>
      <w:r>
        <w:rPr>
          <w:color w:val="000000"/>
          <w:lang w:val="el-GR"/>
        </w:rPr>
        <w:t>ν</w:t>
      </w:r>
      <w:r w:rsidRPr="00020B6A">
        <w:rPr>
          <w:color w:val="000000"/>
          <w:lang w:val="el-GR"/>
        </w:rPr>
        <w:t>. 4412/2016 κατά των εκτελεστών πράξεων ή παραλείψεων της αναθέτουσας αρχής.</w:t>
      </w:r>
    </w:p>
    <w:p w14:paraId="18A92939" w14:textId="0640059F"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429" w:name="_Hlk114820631"/>
      <w:r w:rsidR="00ED4715" w:rsidRPr="006B704A">
        <w:rPr>
          <w:lang w:val="el-GR"/>
        </w:rPr>
        <w:t>Ε.Α.ΔΗ.ΣΥ.</w:t>
      </w:r>
      <w:r w:rsidR="006B3489">
        <w:rPr>
          <w:lang w:val="el-GR"/>
        </w:rPr>
        <w:t xml:space="preserve"> </w:t>
      </w:r>
      <w:bookmarkEnd w:id="429"/>
      <w:r w:rsidRPr="00020B6A">
        <w:rPr>
          <w:color w:val="000000"/>
          <w:lang w:val="el-GR"/>
        </w:rPr>
        <w:t>και την ακύρωσή της ενώπιον του αρμ</w:t>
      </w:r>
      <w:r w:rsidR="00A0624F">
        <w:rPr>
          <w:color w:val="000000"/>
          <w:lang w:val="el-GR"/>
        </w:rPr>
        <w:t>ό</w:t>
      </w:r>
      <w:r w:rsidRPr="00020B6A">
        <w:rPr>
          <w:color w:val="000000"/>
          <w:lang w:val="el-GR"/>
        </w:rPr>
        <w:t>δ</w:t>
      </w:r>
      <w:r w:rsidR="00A0624F">
        <w:rPr>
          <w:color w:val="000000"/>
          <w:lang w:val="el-GR"/>
        </w:rPr>
        <w:t>ι</w:t>
      </w:r>
      <w:r w:rsidRPr="00020B6A">
        <w:rPr>
          <w:color w:val="000000"/>
          <w:lang w:val="el-GR"/>
        </w:rPr>
        <w:t xml:space="preserve">ου </w:t>
      </w:r>
      <w:r w:rsidR="00A0624F">
        <w:rPr>
          <w:color w:val="000000"/>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Pr>
          <w:color w:val="000000"/>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B1F0C92"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w:t>
      </w:r>
      <w:r w:rsidR="00B22202">
        <w:rPr>
          <w:color w:val="000000"/>
          <w:lang w:val="el-GR" w:eastAsia="ar-SA"/>
        </w:rPr>
        <w:t xml:space="preserve"> </w:t>
      </w:r>
      <w:r w:rsidRPr="007C4E1D">
        <w:rPr>
          <w:color w:val="000000"/>
          <w:lang w:val="el-GR" w:eastAsia="ar-SA"/>
        </w:rPr>
        <w:t>,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20066912" w:rsidR="00072601" w:rsidRPr="00DA3455" w:rsidRDefault="005B1D5A" w:rsidP="00DA3455">
      <w:pPr>
        <w:shd w:val="clear" w:color="auto" w:fill="FFFFFF" w:themeFill="background1"/>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Pr>
          <w:color w:val="000000"/>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 xml:space="preserve">ή από την παρέλευση της προθεσμίας για την έκδοση </w:t>
      </w:r>
      <w:r w:rsidR="00072601" w:rsidRPr="007C4E1D">
        <w:rPr>
          <w:color w:val="000000"/>
          <w:lang w:val="el-GR"/>
        </w:rPr>
        <w:t>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rPr>
        <w:t>δεν πρέπει να απέχει πέραν τ</w:t>
      </w:r>
      <w:r w:rsidR="00072601" w:rsidRPr="00DA3455">
        <w:rPr>
          <w:color w:val="000000"/>
          <w:lang w:val="el-GR"/>
        </w:rPr>
        <w:t>ων εξήντα (60) ημερών από την κατάθεση του δικογράφου.</w:t>
      </w:r>
      <w:r w:rsidRPr="00DA3455">
        <w:rPr>
          <w:color w:val="000000"/>
          <w:lang w:val="el-GR"/>
        </w:rPr>
        <w:t xml:space="preserve"> </w:t>
      </w:r>
    </w:p>
    <w:p w14:paraId="0F6B77E9" w14:textId="65552B06" w:rsidR="00160FCE" w:rsidRPr="00DA3455" w:rsidRDefault="00072601" w:rsidP="00DA3455">
      <w:pPr>
        <w:shd w:val="clear" w:color="auto" w:fill="FFFFFF" w:themeFill="background1"/>
        <w:rPr>
          <w:color w:val="000000"/>
          <w:lang w:val="el-GR"/>
        </w:rPr>
      </w:pPr>
      <w:r w:rsidRPr="00DA3455">
        <w:rPr>
          <w:color w:val="000000"/>
          <w:lang w:val="el-GR"/>
        </w:rPr>
        <w:t xml:space="preserve">Αντίγραφο της </w:t>
      </w:r>
      <w:r w:rsidR="009D5082" w:rsidRPr="00DA3455">
        <w:rPr>
          <w:color w:val="000000"/>
          <w:lang w:val="el-GR"/>
        </w:rPr>
        <w:t xml:space="preserve">αίτησης με κλήση κοινοποιείται </w:t>
      </w:r>
      <w:r w:rsidR="009D5082" w:rsidRPr="006168D8">
        <w:rPr>
          <w:color w:val="000000"/>
          <w:lang w:val="el-GR"/>
        </w:rPr>
        <w:t xml:space="preserve">με τη φροντίδα του αιτούντος </w:t>
      </w:r>
      <w:r w:rsidR="00A0624F" w:rsidRPr="006168D8">
        <w:rPr>
          <w:color w:val="000000"/>
          <w:lang w:val="el-GR"/>
        </w:rPr>
        <w:t>σ</w:t>
      </w:r>
      <w:r w:rsidR="009D5082" w:rsidRPr="006168D8">
        <w:rPr>
          <w:color w:val="000000"/>
          <w:lang w:val="el-GR"/>
        </w:rPr>
        <w:t>την</w:t>
      </w:r>
      <w:r w:rsidR="005B1D5A" w:rsidRPr="00DA3455">
        <w:rPr>
          <w:color w:val="000000"/>
          <w:lang w:val="el-GR"/>
        </w:rPr>
        <w:t xml:space="preserve"> </w:t>
      </w:r>
      <w:r w:rsidR="00592F60" w:rsidRPr="006168D8">
        <w:rPr>
          <w:color w:val="000000"/>
          <w:lang w:val="el-GR"/>
        </w:rPr>
        <w:t>Ε.Α.ΔΗ.ΣΥ</w:t>
      </w:r>
      <w:r w:rsidR="009D5082" w:rsidRPr="006168D8">
        <w:rPr>
          <w:color w:val="000000"/>
          <w:lang w:val="el-GR"/>
        </w:rPr>
        <w:t>., την αναθέτουσα αρχή, αν δεν έχει ασκήσει αυτή την αίτηση</w:t>
      </w:r>
      <w:r w:rsidR="00587A02" w:rsidRPr="006168D8">
        <w:rPr>
          <w:color w:val="000000"/>
          <w:lang w:val="el-GR"/>
        </w:rPr>
        <w:t xml:space="preserve"> για να προσκομίσει τον φάκελο της υπόθεσης και τις απόψεις </w:t>
      </w:r>
      <w:r w:rsidR="00B22202" w:rsidRPr="00DA3455">
        <w:rPr>
          <w:color w:val="000000"/>
          <w:lang w:val="el-GR"/>
        </w:rPr>
        <w:t xml:space="preserve">της καθώς </w:t>
      </w:r>
      <w:r w:rsidR="009D5082" w:rsidRPr="00DA3455">
        <w:rPr>
          <w:color w:val="000000"/>
          <w:lang w:val="el-GR"/>
        </w:rPr>
        <w:t xml:space="preserve">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DA3455">
        <w:rPr>
          <w:color w:val="000000"/>
          <w:lang w:val="el-GR"/>
        </w:rPr>
        <w:t xml:space="preserve"> της </w:t>
      </w:r>
      <w:r w:rsidR="009D5082" w:rsidRPr="00DA3455">
        <w:rPr>
          <w:color w:val="000000"/>
          <w:lang w:val="el-GR"/>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DA3455">
        <w:rPr>
          <w:color w:val="000000"/>
          <w:lang w:val="el-GR"/>
        </w:rPr>
        <w:t xml:space="preserve"> της </w:t>
      </w:r>
      <w:r w:rsidR="009D5082" w:rsidRPr="00DA3455">
        <w:rPr>
          <w:color w:val="000000"/>
          <w:lang w:val="el-GR"/>
        </w:rPr>
        <w:t>ως άνω</w:t>
      </w:r>
      <w:r w:rsidR="005B1D5A" w:rsidRPr="00DA3455">
        <w:rPr>
          <w:color w:val="000000"/>
          <w:lang w:val="el-GR"/>
        </w:rPr>
        <w:t xml:space="preserve"> πράξης, </w:t>
      </w:r>
      <w:r w:rsidR="009D5082" w:rsidRPr="00DA3455">
        <w:rPr>
          <w:color w:val="000000"/>
          <w:lang w:val="el-GR"/>
        </w:rPr>
        <w:t>του Δικαστηρίου. Εντός αποκλειστικής προθεσμίας</w:t>
      </w:r>
      <w:r w:rsidR="005B1D5A" w:rsidRPr="00DA3455">
        <w:rPr>
          <w:color w:val="000000"/>
          <w:lang w:val="el-GR"/>
        </w:rPr>
        <w:t xml:space="preserve"> δέκα (10) ημερών από την </w:t>
      </w:r>
      <w:r w:rsidR="00160FCE" w:rsidRPr="00DA3455">
        <w:rPr>
          <w:color w:val="000000"/>
          <w:lang w:val="el-GR"/>
        </w:rPr>
        <w:t xml:space="preserve">ως άνω κοινοποίηση της αίτησης κατατίθεται η παρέμβαση και διαβιβάζονται ο φάκελος και οι απόψεις </w:t>
      </w:r>
      <w:r w:rsidR="00B22202" w:rsidRPr="00DA3455">
        <w:rPr>
          <w:color w:val="000000"/>
          <w:lang w:val="el-GR"/>
        </w:rPr>
        <w:t>της Αναθέτουσας Αρχής.</w:t>
      </w:r>
      <w:r w:rsidR="00160FCE" w:rsidRPr="00DA3455">
        <w:rPr>
          <w:color w:val="000000"/>
          <w:lang w:val="el-GR"/>
        </w:rPr>
        <w:t xml:space="preserve">. Εντός </w:t>
      </w:r>
      <w:r w:rsidR="005B1D5A" w:rsidRPr="00DA3455">
        <w:rPr>
          <w:color w:val="000000"/>
          <w:lang w:val="el-GR"/>
        </w:rPr>
        <w:t xml:space="preserve">της </w:t>
      </w:r>
      <w:r w:rsidR="00160FCE" w:rsidRPr="00DA3455">
        <w:rPr>
          <w:color w:val="000000"/>
          <w:lang w:val="el-GR"/>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DA3455" w:rsidRDefault="00160FCE" w:rsidP="00DA3455">
      <w:pPr>
        <w:shd w:val="clear" w:color="auto" w:fill="FFFFFF" w:themeFill="background1"/>
        <w:rPr>
          <w:color w:val="000000"/>
          <w:lang w:val="el-GR"/>
        </w:rPr>
      </w:pPr>
      <w:r w:rsidRPr="00DA3455">
        <w:rPr>
          <w:color w:val="000000"/>
          <w:lang w:val="el-GR" w:eastAsia="ar-SA"/>
        </w:rPr>
        <w:t>Επιπρόσθετα, η παρέμβαση κοινοποιείται με επιμέλεια του παρεμβαίνοντος στα λοιπά μέρη</w:t>
      </w:r>
      <w:r w:rsidRPr="00DA3455">
        <w:rPr>
          <w:color w:val="000000"/>
          <w:lang w:val="el-GR"/>
        </w:rPr>
        <w:t xml:space="preserve"> </w:t>
      </w:r>
      <w:r w:rsidR="005B1D5A" w:rsidRPr="00DA3455">
        <w:rPr>
          <w:color w:val="000000"/>
          <w:lang w:val="el-GR"/>
        </w:rPr>
        <w:t xml:space="preserve">της </w:t>
      </w:r>
      <w:r w:rsidRPr="00DA3455">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035C0AD6" w:rsidR="00C90A04" w:rsidRPr="00DA3455" w:rsidRDefault="005B1D5A" w:rsidP="006168D8">
      <w:pPr>
        <w:shd w:val="clear" w:color="auto" w:fill="FFFFFF" w:themeFill="background1"/>
        <w:rPr>
          <w:color w:val="000000"/>
          <w:lang w:val="el-GR" w:eastAsia="ar-SA"/>
        </w:rPr>
      </w:pPr>
      <w:r w:rsidRPr="00DA3455">
        <w:rPr>
          <w:color w:val="000000"/>
          <w:lang w:val="el-GR"/>
        </w:rPr>
        <w:t xml:space="preserve"> Η προθεσμία για την άσκηση και η άσκηση της αίτησης ενώπιον του αρμ</w:t>
      </w:r>
      <w:r w:rsidR="00076CAD" w:rsidRPr="00DA3455">
        <w:rPr>
          <w:color w:val="000000"/>
          <w:lang w:val="el-GR"/>
        </w:rPr>
        <w:t>ό</w:t>
      </w:r>
      <w:r w:rsidRPr="00DA3455">
        <w:rPr>
          <w:color w:val="000000"/>
          <w:lang w:val="el-GR"/>
        </w:rPr>
        <w:t>δ</w:t>
      </w:r>
      <w:r w:rsidR="00076CAD" w:rsidRPr="00DA3455">
        <w:rPr>
          <w:color w:val="000000"/>
          <w:lang w:val="el-GR"/>
        </w:rPr>
        <w:t>ι</w:t>
      </w:r>
      <w:r w:rsidRPr="00DA3455">
        <w:rPr>
          <w:color w:val="000000"/>
          <w:lang w:val="el-GR"/>
        </w:rPr>
        <w:t xml:space="preserve">ου </w:t>
      </w:r>
      <w:r w:rsidR="00076CAD" w:rsidRPr="00DA3455">
        <w:rPr>
          <w:color w:val="000000"/>
          <w:lang w:val="el-GR"/>
        </w:rPr>
        <w:t>Δ</w:t>
      </w:r>
      <w:r w:rsidRPr="00DA345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DA3455">
        <w:rPr>
          <w:color w:val="000000"/>
          <w:lang w:val="el-GR" w:eastAsia="ar-SA"/>
        </w:rPr>
        <w:t xml:space="preserve">ο αρμόδιος δικαστής </w:t>
      </w:r>
      <w:r w:rsidRPr="00DA345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DA3455">
        <w:rPr>
          <w:color w:val="000000"/>
          <w:lang w:val="el-GR"/>
        </w:rPr>
        <w:t xml:space="preserve"> την</w:t>
      </w:r>
      <w:r w:rsidRPr="00DA3455">
        <w:rPr>
          <w:color w:val="000000"/>
          <w:lang w:val="el-GR"/>
        </w:rPr>
        <w:t xml:space="preserve"> προσωρινή διαταγή </w:t>
      </w:r>
      <w:r w:rsidR="00160FCE" w:rsidRPr="00DA3455">
        <w:rPr>
          <w:color w:val="000000"/>
          <w:lang w:val="el-GR" w:eastAsia="ar-SA"/>
        </w:rPr>
        <w:t xml:space="preserve">ο αρμόδιος δικαστής </w:t>
      </w:r>
      <w:r w:rsidRPr="00DA3455">
        <w:rPr>
          <w:color w:val="000000"/>
          <w:lang w:val="el-GR"/>
        </w:rPr>
        <w:t>αποφανθεί διαφορετικά.</w:t>
      </w:r>
      <w:r w:rsidR="00160FCE" w:rsidRPr="00DA3455">
        <w:rPr>
          <w:color w:val="000000"/>
          <w:lang w:val="el-GR"/>
        </w:rPr>
        <w:t xml:space="preserve"> </w:t>
      </w:r>
      <w:r w:rsidR="00160FCE" w:rsidRPr="00DA3455">
        <w:rPr>
          <w:color w:val="000000"/>
          <w:lang w:val="el-GR" w:eastAsia="ar-SA"/>
        </w:rPr>
        <w:t>Για την άσκηση της αιτήσ</w:t>
      </w:r>
      <w:r w:rsidR="00076CAD" w:rsidRPr="00DA3455">
        <w:rPr>
          <w:color w:val="000000"/>
          <w:lang w:val="el-GR" w:eastAsia="ar-SA"/>
        </w:rPr>
        <w:t>η</w:t>
      </w:r>
      <w:r w:rsidR="00160FCE" w:rsidRPr="00DA3455">
        <w:rPr>
          <w:color w:val="000000"/>
          <w:lang w:val="el-GR" w:eastAsia="ar-SA"/>
        </w:rPr>
        <w:t xml:space="preserve">ς κατατίθεται παράβολο, σύμφωνα με τα ειδικότερα οριζόμενα στο άρθρο 372 παρ. 5 του </w:t>
      </w:r>
      <w:r w:rsidR="00076CAD" w:rsidRPr="00DA3455">
        <w:rPr>
          <w:color w:val="000000"/>
          <w:lang w:val="el-GR" w:eastAsia="ar-SA"/>
        </w:rPr>
        <w:t>ν</w:t>
      </w:r>
      <w:r w:rsidR="00160FCE" w:rsidRPr="00DA3455">
        <w:rPr>
          <w:color w:val="000000"/>
          <w:lang w:val="el-GR" w:eastAsia="ar-SA"/>
        </w:rPr>
        <w:t>. 4412/2016</w:t>
      </w:r>
      <w:r w:rsidR="00BB291E" w:rsidRPr="00DA3455">
        <w:rPr>
          <w:color w:val="000000"/>
          <w:lang w:val="el-GR" w:eastAsia="ar-SA"/>
        </w:rPr>
        <w:t>, όπως ισχύει μετά την τροποποίησή του με το άρθρο 30 παρ. 2 του ν. 5218/2025.</w:t>
      </w:r>
      <w:r w:rsidR="00160FCE" w:rsidRPr="00DA3455">
        <w:rPr>
          <w:color w:val="000000"/>
          <w:lang w:val="el-GR" w:eastAsia="ar-SA"/>
        </w:rPr>
        <w:t>.</w:t>
      </w:r>
    </w:p>
    <w:p w14:paraId="062C67BC" w14:textId="3A03071C" w:rsidR="00160FCE" w:rsidRPr="007C4E1D" w:rsidRDefault="00160FCE" w:rsidP="00DA3455">
      <w:pPr>
        <w:widowControl w:val="0"/>
        <w:shd w:val="clear" w:color="auto" w:fill="FFFFFF" w:themeFill="background1"/>
        <w:spacing w:before="120" w:line="240" w:lineRule="atLeast"/>
        <w:textAlignment w:val="baseline"/>
        <w:rPr>
          <w:color w:val="000000"/>
          <w:lang w:val="el-GR" w:eastAsia="ar-SA"/>
        </w:rPr>
      </w:pPr>
      <w:r w:rsidRPr="00DA3455">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00DA3455">
        <w:rPr>
          <w:color w:val="000000"/>
          <w:lang w:val="el-GR" w:eastAsia="ar-SA"/>
        </w:rPr>
        <w:t>/τος</w:t>
      </w:r>
      <w:r w:rsidRPr="00DA3455">
        <w:rPr>
          <w:color w:val="000000"/>
          <w:lang w:val="el-GR" w:eastAsia="ar-SA"/>
        </w:rPr>
        <w:t xml:space="preserve"> 18/1989.</w:t>
      </w:r>
      <w:r w:rsidRPr="007C4E1D">
        <w:rPr>
          <w:color w:val="000000"/>
          <w:lang w:val="el-GR" w:eastAsia="ar-SA"/>
        </w:rPr>
        <w:t xml:space="preserve"> </w:t>
      </w:r>
    </w:p>
    <w:p w14:paraId="70943D6F" w14:textId="213491B1"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το </w:t>
      </w:r>
      <w:r w:rsidR="0005281B">
        <w:rPr>
          <w:color w:val="000000"/>
          <w:lang w:val="el-GR" w:eastAsia="ar-SA"/>
        </w:rPr>
        <w:t>Δ</w:t>
      </w:r>
      <w:r w:rsidRPr="007C4E1D">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8C608F1" w:rsidR="00160FCE" w:rsidRDefault="00160FCE" w:rsidP="00160FCE">
      <w:pPr>
        <w:rPr>
          <w:color w:val="000000"/>
          <w:lang w:val="el-GR" w:eastAsia="ar-SA"/>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Pr>
          <w:color w:val="000000"/>
          <w:lang w:val="el-GR" w:eastAsia="ar-SA"/>
        </w:rPr>
        <w:t>/τος</w:t>
      </w:r>
      <w:r w:rsidRPr="007C4E1D">
        <w:rPr>
          <w:color w:val="000000"/>
          <w:lang w:val="el-GR" w:eastAsia="ar-SA"/>
        </w:rPr>
        <w:t xml:space="preserve"> 18/1989.</w:t>
      </w:r>
    </w:p>
    <w:p w14:paraId="019F9D62" w14:textId="77777777" w:rsidR="00C90A04" w:rsidRPr="00603221" w:rsidRDefault="00C90A04" w:rsidP="006168D8">
      <w:pPr>
        <w:suppressAutoHyphens w:val="0"/>
        <w:spacing w:after="0"/>
        <w:jc w:val="left"/>
        <w:rPr>
          <w:lang w:val="el-GR"/>
        </w:rPr>
      </w:pPr>
    </w:p>
    <w:p w14:paraId="63655BAB" w14:textId="77777777" w:rsidR="008338F0" w:rsidRPr="00603221" w:rsidRDefault="003355E7" w:rsidP="00375110">
      <w:pPr>
        <w:pStyle w:val="2"/>
      </w:pPr>
      <w:r w:rsidRPr="00603221">
        <w:tab/>
      </w:r>
      <w:bookmarkStart w:id="430" w:name="_Toc97194317"/>
      <w:bookmarkStart w:id="431" w:name="_Toc97194449"/>
      <w:bookmarkStart w:id="432" w:name="_Toc213077020"/>
      <w:r w:rsidRPr="00603221">
        <w:t>Ματαίωση Διαδικασίας</w:t>
      </w:r>
      <w:bookmarkEnd w:id="430"/>
      <w:bookmarkEnd w:id="431"/>
      <w:bookmarkEnd w:id="43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84FD1B1"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w:t>
      </w:r>
      <w:r w:rsidR="00076B0B">
        <w:rPr>
          <w:lang w:val="el-GR"/>
        </w:rPr>
        <w:t>ύ</w:t>
      </w:r>
      <w:r w:rsidRPr="007515FD">
        <w:rPr>
          <w:lang w:val="el-GR"/>
        </w:rPr>
        <w:t>τ</w:t>
      </w:r>
      <w:r w:rsidR="00076B0B">
        <w:rPr>
          <w:lang w:val="el-GR"/>
        </w:rPr>
        <w:t>ε</w:t>
      </w:r>
      <w:r w:rsidRPr="007515FD">
        <w:rPr>
          <w:lang w:val="el-GR"/>
        </w:rPr>
        <w:t>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C1E5BDA"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 xml:space="preserve">β) </w:t>
      </w:r>
      <w:r w:rsidR="00076B0B">
        <w:rPr>
          <w:lang w:val="el-GR"/>
        </w:rPr>
        <w:t>ε</w:t>
      </w:r>
      <w:r w:rsidR="00076B0B" w:rsidRPr="007515FD">
        <w:rPr>
          <w:lang w:val="el-GR"/>
        </w:rPr>
        <w:t>άν</w:t>
      </w:r>
      <w:r w:rsidRPr="007515FD">
        <w:rPr>
          <w:lang w:val="el-GR"/>
        </w:rPr>
        <w:t xml:space="preserve">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 xml:space="preserve">γ) </w:t>
      </w:r>
      <w:r w:rsidR="00076B0B">
        <w:rPr>
          <w:lang w:val="el-GR"/>
        </w:rPr>
        <w:t>εά</w:t>
      </w:r>
      <w:r w:rsidRPr="00C41D65">
        <w:rPr>
          <w:lang w:val="el-GR"/>
        </w:rPr>
        <w:t>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 xml:space="preserve">δ) </w:t>
      </w:r>
      <w:r w:rsidR="00076B0B">
        <w:rPr>
          <w:lang w:val="el-GR"/>
        </w:rPr>
        <w:t>ε</w:t>
      </w:r>
      <w:r w:rsidR="00076B0B" w:rsidRPr="00C41D65">
        <w:rPr>
          <w:lang w:val="el-GR"/>
        </w:rPr>
        <w:t>άν</w:t>
      </w:r>
      <w:r w:rsidRPr="00C41D65">
        <w:rPr>
          <w:lang w:val="el-GR"/>
        </w:rPr>
        <w:t xml:space="preserve">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375110">
      <w:pPr>
        <w:pStyle w:val="1"/>
      </w:pPr>
      <w:bookmarkStart w:id="433" w:name="_Toc97194450"/>
      <w:bookmarkStart w:id="434" w:name="_Toc213077021"/>
      <w:r w:rsidRPr="00603221">
        <w:t>ΟΡΟΙ ΕΚΤΕΛΕΣΗΣ ΤΗΣ ΣΥΜΒΑΣΗΣ</w:t>
      </w:r>
      <w:bookmarkEnd w:id="433"/>
      <w:bookmarkEnd w:id="434"/>
      <w:r w:rsidRPr="00603221">
        <w:t xml:space="preserve"> </w:t>
      </w:r>
    </w:p>
    <w:p w14:paraId="66DBFF9C" w14:textId="77777777" w:rsidR="008338F0" w:rsidRPr="00603221" w:rsidRDefault="003355E7" w:rsidP="00375110">
      <w:pPr>
        <w:pStyle w:val="2"/>
      </w:pPr>
      <w:r w:rsidRPr="00603221">
        <w:tab/>
      </w:r>
      <w:bookmarkStart w:id="435" w:name="_Ref496542746"/>
      <w:bookmarkStart w:id="436" w:name="_Toc97194318"/>
      <w:bookmarkStart w:id="437" w:name="_Toc97194451"/>
      <w:bookmarkStart w:id="438" w:name="_Toc213077022"/>
      <w:r w:rsidRPr="00603221">
        <w:t>Εγγυήσεις</w:t>
      </w:r>
      <w:r w:rsidR="00E1337D" w:rsidRPr="00603221">
        <w:t xml:space="preserve"> </w:t>
      </w:r>
      <w:r w:rsidRPr="00603221">
        <w:t>(καλής εκτέλεσης, προκαταβολής</w:t>
      </w:r>
      <w:r w:rsidR="00B143DA" w:rsidRPr="00603221">
        <w:t xml:space="preserve">, </w:t>
      </w:r>
      <w:bookmarkStart w:id="439" w:name="_Hlk55903790"/>
      <w:r w:rsidR="00B143DA" w:rsidRPr="00603221">
        <w:t>καλής λειτουργίας</w:t>
      </w:r>
      <w:bookmarkEnd w:id="439"/>
      <w:r w:rsidRPr="00603221">
        <w:t>)</w:t>
      </w:r>
      <w:bookmarkEnd w:id="435"/>
      <w:bookmarkEnd w:id="436"/>
      <w:bookmarkEnd w:id="437"/>
      <w:bookmarkEnd w:id="438"/>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1C6594B8"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1055FB">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Pr="00A14CEC">
        <w:rPr>
          <w:lang w:val="el-GR"/>
        </w:rPr>
        <w:t xml:space="preserve">, </w:t>
      </w:r>
      <w:r w:rsidR="0087631A" w:rsidRPr="00A14CEC">
        <w:rPr>
          <w:b/>
          <w:bCs/>
          <w:lang w:val="el-GR"/>
        </w:rPr>
        <w:t xml:space="preserve">με χρόνο ισχύος </w:t>
      </w:r>
      <w:r w:rsidR="00DA3455" w:rsidRPr="00A14CEC">
        <w:rPr>
          <w:b/>
          <w:bCs/>
          <w:lang w:val="el-GR"/>
        </w:rPr>
        <w:t>τριάντα (30) μήνες</w:t>
      </w:r>
      <w:r w:rsidR="0087631A" w:rsidRPr="00F53E87">
        <w:rPr>
          <w:lang w:val="el-GR"/>
        </w:rPr>
        <w:t xml:space="preserve"> </w:t>
      </w:r>
      <w:r w:rsidRPr="00F53E87">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440" w:name="_Hlk494198985"/>
      <w:r w:rsidR="00DA3455">
        <w:rPr>
          <w:lang w:val="el-GR"/>
        </w:rPr>
        <w:t>.</w:t>
      </w:r>
      <w:r w:rsidRPr="00603221">
        <w:rPr>
          <w:i/>
          <w:color w:val="5B9BD5"/>
          <w:lang w:val="el-GR" w:eastAsia="el-GR"/>
        </w:rPr>
        <w:t xml:space="preserve"> </w:t>
      </w:r>
    </w:p>
    <w:bookmarkEnd w:id="440"/>
    <w:p w14:paraId="558C314B" w14:textId="77777777" w:rsidR="0031663E" w:rsidRPr="0031663E" w:rsidRDefault="003355E7" w:rsidP="0031663E">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1663E">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31663E">
        <w:rPr>
          <w:lang w:val="el-GR"/>
        </w:rPr>
        <w:br w:type="page"/>
      </w:r>
    </w:p>
    <w:p w14:paraId="45155744" w14:textId="405A5316" w:rsidR="008338F0" w:rsidRDefault="0031663E">
      <w:pPr>
        <w:rPr>
          <w:lang w:val="el-GR"/>
        </w:rPr>
      </w:pPr>
      <w:r w:rsidRPr="003F6BD1">
        <w:t>ΠΑΡΑΡΤΗΜΑ</w:t>
      </w:r>
      <w:r w:rsidRPr="0031663E">
        <w:rPr>
          <w:lang w:val="el-GR"/>
        </w:rPr>
        <w:t xml:space="preserve"> VIII – Υποδείγματα Εγγυητικών</w:t>
      </w:r>
      <w:r w:rsidRPr="003F6BD1">
        <w:t xml:space="preserve">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bookmarkStart w:id="441" w:name="_Hlk202782966"/>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bookmarkEnd w:id="441"/>
    <w:p w14:paraId="2F8CEBDB" w14:textId="77777777" w:rsidR="0031663E" w:rsidRPr="0031663E" w:rsidRDefault="00921D35" w:rsidP="0031663E">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31663E">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31663E">
        <w:rPr>
          <w:lang w:val="el-GR"/>
        </w:rPr>
        <w:br w:type="page"/>
      </w:r>
    </w:p>
    <w:p w14:paraId="241E069E" w14:textId="734D5E59" w:rsidR="00921D35" w:rsidRDefault="0031663E" w:rsidP="00921D35">
      <w:pPr>
        <w:rPr>
          <w:lang w:val="el-GR"/>
        </w:rPr>
      </w:pPr>
      <w:r w:rsidRPr="003F6BD1">
        <w:t>ΠΑΡΑΡΤΗΜΑ</w:t>
      </w:r>
      <w:r w:rsidRPr="0031663E">
        <w:rPr>
          <w:lang w:val="el-GR"/>
        </w:rPr>
        <w:t xml:space="preserve"> VIII – Υποδείγματα Εγγυητικών</w:t>
      </w:r>
      <w:r w:rsidRPr="003F6BD1">
        <w:t xml:space="preserve">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125A2948" w:rsidR="00921D35" w:rsidRPr="006118FA"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την ποσοτική και ποιοτική παραλαβή του συνόλου του αντικειμένου της σύμβασης</w:t>
      </w:r>
      <w:bookmarkStart w:id="442" w:name="_Hlk180670438"/>
      <w:r>
        <w:rPr>
          <w:lang w:val="el-GR"/>
        </w:rPr>
        <w:t>.</w:t>
      </w:r>
      <w:bookmarkEnd w:id="442"/>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0DBF1088" w:rsidR="009D3BDA" w:rsidRDefault="009D3BDA" w:rsidP="009D3BDA">
      <w:pPr>
        <w:rPr>
          <w:lang w:val="el-GR"/>
        </w:rPr>
      </w:pPr>
      <w:r>
        <w:rPr>
          <w:lang w:val="el-GR"/>
        </w:rPr>
        <w:t xml:space="preserve">Σε περίπτωση που στο πρωτόκολλο </w:t>
      </w:r>
      <w:r w:rsidR="00124E5F">
        <w:rPr>
          <w:lang w:val="el-GR"/>
        </w:rPr>
        <w:t xml:space="preserve">ποιοτικής </w:t>
      </w:r>
      <w:r>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Pr>
          <w:lang w:val="el-GR"/>
        </w:rPr>
        <w:t>ο</w:t>
      </w:r>
      <w:r>
        <w:rPr>
          <w:lang w:val="el-GR"/>
        </w:rPr>
        <w:t>θ</w:t>
      </w:r>
      <w:r w:rsidR="00124E5F">
        <w:rPr>
          <w:lang w:val="el-GR"/>
        </w:rPr>
        <w:t>έ</w:t>
      </w:r>
      <w:r>
        <w:rPr>
          <w:lang w:val="el-GR"/>
        </w:rPr>
        <w:t xml:space="preserve">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Pr>
          <w:lang w:val="el-GR"/>
        </w:rPr>
        <w:t>ο</w:t>
      </w:r>
      <w:r w:rsidRPr="001E32A7">
        <w:rPr>
          <w:lang w:val="el-GR"/>
        </w:rPr>
        <w:t>θ</w:t>
      </w:r>
      <w:r w:rsidR="00967147">
        <w:rPr>
          <w:lang w:val="el-GR"/>
        </w:rPr>
        <w:t>έ</w:t>
      </w:r>
      <w:r w:rsidRPr="001E32A7">
        <w:rPr>
          <w:lang w:val="el-GR"/>
        </w:rPr>
        <w:t xml:space="preserve">σμου. </w:t>
      </w:r>
    </w:p>
    <w:p w14:paraId="6A546F03" w14:textId="77777777" w:rsidR="008338F0" w:rsidRPr="00603221" w:rsidRDefault="003355E7" w:rsidP="00375110">
      <w:pPr>
        <w:pStyle w:val="2"/>
      </w:pPr>
      <w:r w:rsidRPr="00603221">
        <w:tab/>
      </w:r>
      <w:bookmarkStart w:id="443" w:name="_Toc97194319"/>
      <w:bookmarkStart w:id="444" w:name="_Toc97194452"/>
      <w:bookmarkStart w:id="445" w:name="_Toc213077023"/>
      <w:r w:rsidRPr="00603221">
        <w:t>Συμβατικό πλαίσιο – Εφαρμοστέα νομοθεσία</w:t>
      </w:r>
      <w:bookmarkEnd w:id="443"/>
      <w:bookmarkEnd w:id="444"/>
      <w:bookmarkEnd w:id="445"/>
    </w:p>
    <w:p w14:paraId="4433B5CF" w14:textId="75E9E0C2"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w:t>
      </w:r>
      <w:r w:rsidR="0077737F">
        <w:rPr>
          <w:lang w:val="el-GR"/>
        </w:rPr>
        <w:t>Δ</w:t>
      </w:r>
      <w:r w:rsidRPr="00603221">
        <w:rPr>
          <w:lang w:val="el-GR"/>
        </w:rPr>
        <w:t xml:space="preserve">ιακήρυξης και συμπληρωματικά ο Αστικός Κώδικας. </w:t>
      </w:r>
    </w:p>
    <w:p w14:paraId="0ED2995F" w14:textId="77777777" w:rsidR="008338F0" w:rsidRPr="00603221" w:rsidRDefault="003355E7" w:rsidP="00375110">
      <w:pPr>
        <w:pStyle w:val="2"/>
      </w:pPr>
      <w:r w:rsidRPr="00603221">
        <w:tab/>
      </w:r>
      <w:bookmarkStart w:id="446" w:name="_Ref89075849"/>
      <w:bookmarkStart w:id="447" w:name="_Toc97194320"/>
      <w:bookmarkStart w:id="448" w:name="_Toc97194453"/>
      <w:bookmarkStart w:id="449" w:name="_Toc213077024"/>
      <w:r w:rsidRPr="00603221">
        <w:t>Όροι εκτέλεσης της σύμβασης</w:t>
      </w:r>
      <w:bookmarkEnd w:id="446"/>
      <w:bookmarkEnd w:id="447"/>
      <w:bookmarkEnd w:id="448"/>
      <w:bookmarkEnd w:id="449"/>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0CDAF2E" w14:textId="4FA1BA5B" w:rsidR="00E41FE4" w:rsidRPr="00BC0D28" w:rsidRDefault="00BC0D28" w:rsidP="00BC0D28">
      <w:pPr>
        <w:rPr>
          <w:lang w:val="el-GR"/>
        </w:rPr>
      </w:pPr>
      <w:r w:rsidRPr="00C647C0">
        <w:rPr>
          <w:b/>
          <w:bCs/>
          <w:lang w:val="el-GR"/>
        </w:rPr>
        <w:t>Εφόσον πρόκειται για σύμβαση που συγχρηματοδοτείται από ενωσιακούς και εθνικούς πόρους</w:t>
      </w:r>
      <w:r w:rsidRPr="00C647C0">
        <w:rPr>
          <w:lang w:val="el-GR"/>
        </w:rPr>
        <w:t>, κ</w:t>
      </w:r>
      <w:r w:rsidR="00D4164C" w:rsidRPr="00C647C0">
        <w:rPr>
          <w:lang w:val="el-GR"/>
        </w:rPr>
        <w:t xml:space="preserve">ατά την εκτέλεση της σύμβασης ο </w:t>
      </w:r>
      <w:r w:rsidR="00C647C0" w:rsidRPr="00C647C0">
        <w:rPr>
          <w:lang w:val="el-GR"/>
        </w:rPr>
        <w:t>α</w:t>
      </w:r>
      <w:r w:rsidR="00D4164C" w:rsidRPr="00C647C0">
        <w:rPr>
          <w:lang w:val="el-GR"/>
        </w:rPr>
        <w:t xml:space="preserve">νάδοχος </w:t>
      </w:r>
      <w:r w:rsidR="00933266" w:rsidRPr="00C647C0">
        <w:rPr>
          <w:lang w:val="el-GR"/>
        </w:rPr>
        <w:t>θα πρέπει</w:t>
      </w:r>
      <w:r w:rsidR="00E1337D" w:rsidRPr="00C647C0">
        <w:rPr>
          <w:lang w:val="el-GR"/>
        </w:rPr>
        <w:t xml:space="preserve"> </w:t>
      </w:r>
      <w:r w:rsidR="00D4164C" w:rsidRPr="00C647C0">
        <w:rPr>
          <w:lang w:val="el-GR"/>
        </w:rPr>
        <w:t>να τηρεί τις υποχρεώσεις</w:t>
      </w:r>
      <w:r w:rsidR="00933266" w:rsidRPr="00C647C0">
        <w:rPr>
          <w:lang w:val="el-GR"/>
        </w:rPr>
        <w:t xml:space="preserve"> </w:t>
      </w:r>
      <w:r w:rsidR="00E9193D" w:rsidRPr="00C647C0">
        <w:rPr>
          <w:lang w:val="el-GR"/>
        </w:rPr>
        <w:t>δημοσιότητας σύμφωνα με τους όρους της απόφασης ένταξης</w:t>
      </w:r>
      <w:r w:rsidR="0014064C" w:rsidRPr="00C647C0">
        <w:rPr>
          <w:lang w:val="el-GR"/>
        </w:rPr>
        <w:t>.</w:t>
      </w:r>
      <w:r w:rsidR="0014064C" w:rsidRPr="00BC0D28">
        <w:rPr>
          <w:lang w:val="el-GR"/>
        </w:rPr>
        <w:t xml:space="preserve"> </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EC9CE14"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w:t>
      </w:r>
      <w:r w:rsidR="006F4CD4">
        <w:rPr>
          <w:rFonts w:eastAsia="Calibri"/>
          <w:lang w:val="el-GR"/>
        </w:rPr>
        <w:t xml:space="preserve"> αφότου</w:t>
      </w:r>
      <w:r w:rsidRPr="00DD50E7">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DD50E7">
        <w:rPr>
          <w:rFonts w:eastAsia="Calibri"/>
          <w:lang w:val="el-GR"/>
        </w:rPr>
        <w:t>νόμιμων</w:t>
      </w:r>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1EF3C7D5"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w:t>
      </w:r>
      <w:r w:rsidR="006F4CD4">
        <w:rPr>
          <w:rFonts w:eastAsia="Calibri"/>
          <w:lang w:val="el-GR"/>
        </w:rPr>
        <w:t>στη περίπτωση που</w:t>
      </w:r>
      <w:r w:rsidRPr="00DD50E7">
        <w:rPr>
          <w:rFonts w:eastAsia="Calibri"/>
          <w:lang w:val="el-GR"/>
        </w:rPr>
        <w:t xml:space="preserve"> ο ανάδοχος είναι ένωση,</w:t>
      </w:r>
      <w:r w:rsidR="006F4CD4">
        <w:rPr>
          <w:rFonts w:eastAsia="Calibri"/>
          <w:lang w:val="el-GR"/>
        </w:rPr>
        <w:t xml:space="preserve"> ισχύουν</w:t>
      </w:r>
      <w:r w:rsidRPr="00DD50E7">
        <w:rPr>
          <w:rFonts w:eastAsia="Calibri"/>
          <w:lang w:val="el-GR"/>
        </w:rPr>
        <w:t xml:space="preserve"> για όλα τα μέλη της ένωσης, καθώς και για τους υπεργολάβους που χρησιμοποιεί. </w:t>
      </w:r>
      <w:bookmarkStart w:id="450" w:name="_Hlk202783376"/>
      <w:r w:rsidRPr="00DD50E7">
        <w:rPr>
          <w:rFonts w:eastAsia="Calibri"/>
          <w:lang w:val="el-GR"/>
        </w:rPr>
        <w:t xml:space="preserve">Στο συμφωνητικό περιλαμβάνεται σχετική δεσμευτική δήλωση τόσο του αναδόχου όσο και των υπεργολάβων του. </w:t>
      </w:r>
    </w:p>
    <w:p w14:paraId="09F5DE61" w14:textId="40E2AC82" w:rsidR="006C03D6" w:rsidRPr="00DD50E7" w:rsidRDefault="006C03D6" w:rsidP="006C055E">
      <w:pPr>
        <w:rPr>
          <w:rFonts w:eastAsia="Calibri"/>
          <w:lang w:val="el-GR"/>
        </w:rPr>
      </w:pPr>
      <w:bookmarkStart w:id="451"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Ο ανάδοχος όλα τα μέλη της ένωσης και τυχόν υπεργολάβοι δεσμεύονται ότι θα τηρούν τους όρους που περιγράφονται στο</w:t>
      </w:r>
      <w:r w:rsidR="00B076F4" w:rsidRPr="00B076F4">
        <w:rPr>
          <w:lang w:val="el-GR"/>
        </w:rPr>
        <w:t xml:space="preserve"> </w:t>
      </w:r>
      <w:r w:rsidR="00B076F4" w:rsidRPr="00B076F4">
        <w:rPr>
          <w:lang w:val="el-GR"/>
        </w:rPr>
        <w:t>ΠΑΡΑΡΤΗΜΑ X – Ρήτρα Ακεραιότητας η οποία θα περιληφθεί στη σύμβαση</w:t>
      </w:r>
      <w:bookmarkEnd w:id="451"/>
      <w:r w:rsidR="00B076F4">
        <w:rPr>
          <w:lang w:val="el-GR"/>
        </w:rPr>
        <w:t>.</w:t>
      </w:r>
    </w:p>
    <w:bookmarkEnd w:id="450"/>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3359FB7F"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Pr>
          <w:lang w:val="el-GR"/>
        </w:rPr>
        <w:t>α</w:t>
      </w:r>
      <w:r w:rsidRPr="00603221">
        <w:rPr>
          <w:lang w:val="el-GR"/>
        </w:rPr>
        <w:t xml:space="preserve">ναθέτουσας </w:t>
      </w:r>
      <w:r w:rsidR="00AE3B25">
        <w:rPr>
          <w:lang w:val="el-GR"/>
        </w:rPr>
        <w:t>α</w:t>
      </w:r>
      <w:r w:rsidRPr="00603221">
        <w:rPr>
          <w:lang w:val="el-GR"/>
        </w:rPr>
        <w:t>ρχής</w:t>
      </w:r>
      <w:r w:rsidR="001B56F1" w:rsidRPr="00603221">
        <w:rPr>
          <w:lang w:val="el-GR"/>
        </w:rPr>
        <w:t xml:space="preserve"> ή των εκάστοτε υποδεικνυομένων από αυτήν προσώπων. Σε αντίθετη περίπτωση, η </w:t>
      </w:r>
      <w:r w:rsidR="00AE3B25">
        <w:rPr>
          <w:lang w:val="el-GR"/>
        </w:rPr>
        <w:t>α</w:t>
      </w:r>
      <w:r w:rsidRPr="00603221">
        <w:rPr>
          <w:lang w:val="el-GR"/>
        </w:rPr>
        <w:t xml:space="preserve">ναθέτουσα </w:t>
      </w:r>
      <w:r w:rsidR="00AE3B25">
        <w:rPr>
          <w:lang w:val="el-GR"/>
        </w:rPr>
        <w:t>α</w:t>
      </w:r>
      <w:r w:rsidRPr="00603221">
        <w:rPr>
          <w:lang w:val="el-GR"/>
        </w:rPr>
        <w:t>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w:t>
      </w:r>
      <w:r w:rsidR="00F415C7" w:rsidRPr="009D5173">
        <w:rPr>
          <w:lang w:val="el-GR"/>
        </w:rPr>
        <w:t xml:space="preserve">το οποίο </w:t>
      </w:r>
      <w:r w:rsidR="00F415C7">
        <w:rPr>
          <w:lang w:val="el-GR"/>
        </w:rPr>
        <w:t xml:space="preserve">θα </w:t>
      </w:r>
      <w:r w:rsidR="00F415C7" w:rsidRPr="009D5173">
        <w:rPr>
          <w:lang w:val="el-GR"/>
        </w:rPr>
        <w:t xml:space="preserve">πληροί τους όρους της </w:t>
      </w:r>
      <w:r w:rsidR="00F415C7">
        <w:rPr>
          <w:lang w:val="el-GR"/>
        </w:rPr>
        <w:t xml:space="preserve">παρ. 2.2.6 της </w:t>
      </w:r>
      <w:r w:rsidR="00F415C7" w:rsidRPr="009D5173">
        <w:rPr>
          <w:lang w:val="el-GR"/>
        </w:rPr>
        <w:t xml:space="preserve">διακήρυξης και </w:t>
      </w:r>
      <w:r w:rsidR="00F415C7">
        <w:rPr>
          <w:lang w:val="el-GR"/>
        </w:rPr>
        <w:t xml:space="preserve">θα </w:t>
      </w:r>
      <w:r w:rsidR="00F415C7" w:rsidRPr="009D5173">
        <w:rPr>
          <w:lang w:val="el-GR"/>
        </w:rPr>
        <w:t>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603221">
        <w:rPr>
          <w:lang w:val="el-GR"/>
        </w:rPr>
        <w:t xml:space="preserve">. Ο </w:t>
      </w:r>
      <w:r w:rsidR="00AE3B25">
        <w:rPr>
          <w:lang w:val="el-GR"/>
        </w:rPr>
        <w:t>α</w:t>
      </w:r>
      <w:r w:rsidR="001B56F1" w:rsidRPr="00603221">
        <w:rPr>
          <w:lang w:val="el-GR"/>
        </w:rPr>
        <w:t xml:space="preserve">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4D8B0D7D" w:rsidR="00343BB2" w:rsidRPr="00E13CAD" w:rsidRDefault="00E13CAD" w:rsidP="00343BB2">
      <w:pPr>
        <w:rPr>
          <w:u w:val="single"/>
          <w:lang w:val="el-GR"/>
        </w:rPr>
      </w:pPr>
      <w:r w:rsidRPr="00E13CAD">
        <w:rPr>
          <w:u w:val="single"/>
          <w:lang w:val="el-GR"/>
        </w:rPr>
        <w:t>Ειδικότερα</w:t>
      </w:r>
      <w:r w:rsidR="00343BB2" w:rsidRPr="00E13CAD">
        <w:rPr>
          <w:u w:val="single"/>
          <w:lang w:val="el-GR"/>
        </w:rPr>
        <w:t>:</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0C013E6A"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w:t>
      </w:r>
      <w:r w:rsidR="00E03393">
        <w:rPr>
          <w:lang w:val="el-GR"/>
        </w:rPr>
        <w:t xml:space="preserve">με </w:t>
      </w:r>
      <w:r w:rsidRPr="00033BA0">
        <w:rPr>
          <w:lang w:val="el-GR"/>
        </w:rPr>
        <w:t xml:space="preserve">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784AEB7" w14:textId="77777777" w:rsidR="008338F0" w:rsidRPr="00603221" w:rsidRDefault="003355E7" w:rsidP="00375110">
      <w:pPr>
        <w:pStyle w:val="2"/>
      </w:pPr>
      <w:r w:rsidRPr="00603221">
        <w:tab/>
      </w:r>
      <w:bookmarkStart w:id="452" w:name="_Toc97194321"/>
      <w:bookmarkStart w:id="453" w:name="_Toc97194454"/>
      <w:bookmarkStart w:id="454" w:name="_Toc213077025"/>
      <w:r w:rsidRPr="00603221">
        <w:t>Υπεργολαβία</w:t>
      </w:r>
      <w:bookmarkEnd w:id="452"/>
      <w:bookmarkEnd w:id="453"/>
      <w:bookmarkEnd w:id="454"/>
    </w:p>
    <w:p w14:paraId="282F72A8" w14:textId="1E1207D6" w:rsidR="008338F0" w:rsidRDefault="003355E7">
      <w:pPr>
        <w:rPr>
          <w:lang w:val="el-GR"/>
        </w:rPr>
      </w:pPr>
      <w:r w:rsidRPr="00603221">
        <w:rPr>
          <w:b/>
          <w:bCs/>
          <w:lang w:val="el-GR"/>
        </w:rPr>
        <w:t xml:space="preserve">4.4.1. </w:t>
      </w:r>
      <w:r w:rsidRPr="00603221">
        <w:rPr>
          <w:lang w:val="el-GR"/>
        </w:rPr>
        <w:t xml:space="preserve">Ο </w:t>
      </w:r>
      <w:r w:rsidR="00AE3B25">
        <w:rPr>
          <w:lang w:val="el-GR"/>
        </w:rPr>
        <w:t>α</w:t>
      </w:r>
      <w:r w:rsidRPr="00603221">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7356A2C2"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Pr>
          <w:lang w:val="el-GR"/>
        </w:rPr>
        <w:t>συνεργασίας.</w:t>
      </w:r>
      <w:r w:rsidRPr="00603221">
        <w:rPr>
          <w:lang w:val="el-GR"/>
        </w:rPr>
        <w:t xml:space="preserve"> Σε περίπτωση διακοπής της συνεργασίας του </w:t>
      </w:r>
      <w:r w:rsidR="00AE3B25">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Pr>
          <w:lang w:val="el-GR"/>
        </w:rPr>
        <w:t>α</w:t>
      </w:r>
      <w:r w:rsidRPr="00603221">
        <w:rPr>
          <w:lang w:val="el-GR"/>
        </w:rPr>
        <w:t xml:space="preserve">ναθέτουσα </w:t>
      </w:r>
      <w:r w:rsidR="00AE3B25">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16F6D38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31663E">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31663E">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47F5814" w14:textId="77777777" w:rsidR="008338F0" w:rsidRPr="00603221" w:rsidRDefault="003355E7" w:rsidP="00375110">
      <w:pPr>
        <w:pStyle w:val="2"/>
      </w:pPr>
      <w:bookmarkStart w:id="455" w:name="_Toc210839307"/>
      <w:bookmarkStart w:id="456" w:name="_Toc210840662"/>
      <w:bookmarkEnd w:id="455"/>
      <w:bookmarkEnd w:id="456"/>
      <w:r w:rsidRPr="00603221">
        <w:tab/>
      </w:r>
      <w:bookmarkStart w:id="457" w:name="_Ref496607258"/>
      <w:bookmarkStart w:id="458" w:name="_Toc97194322"/>
      <w:bookmarkStart w:id="459" w:name="_Toc97194455"/>
      <w:bookmarkStart w:id="460" w:name="_Toc213077026"/>
      <w:r w:rsidRPr="00603221">
        <w:t>Τροποποίηση σύμβασης κατά τη διάρκειά της</w:t>
      </w:r>
      <w:bookmarkEnd w:id="457"/>
      <w:bookmarkEnd w:id="458"/>
      <w:bookmarkEnd w:id="459"/>
      <w:bookmarkEnd w:id="460"/>
      <w:r w:rsidRPr="00603221">
        <w:t xml:space="preserve"> </w:t>
      </w:r>
    </w:p>
    <w:p w14:paraId="4462AF63" w14:textId="092678DC"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Pr>
          <w:lang w:val="el-GR"/>
        </w:rPr>
        <w:t>ό</w:t>
      </w:r>
      <w:r w:rsidR="00E256F9" w:rsidRPr="00603221">
        <w:rPr>
          <w:lang w:val="el-GR"/>
        </w:rPr>
        <w:t>δ</w:t>
      </w:r>
      <w:r w:rsidR="00AE3B25">
        <w:rPr>
          <w:lang w:val="el-GR"/>
        </w:rPr>
        <w:t>ι</w:t>
      </w:r>
      <w:r w:rsidR="00E256F9" w:rsidRPr="00603221">
        <w:rPr>
          <w:lang w:val="el-GR"/>
        </w:rPr>
        <w:t xml:space="preserve">ου </w:t>
      </w:r>
      <w:r w:rsidR="004C3766" w:rsidRPr="00DB35C7">
        <w:rPr>
          <w:lang w:val="el-GR"/>
        </w:rPr>
        <w:t>οργάνου της</w:t>
      </w:r>
      <w:r w:rsidR="00B47D5B">
        <w:rPr>
          <w:lang w:val="el-GR"/>
        </w:rPr>
        <w:t>.</w:t>
      </w:r>
    </w:p>
    <w:p w14:paraId="2E2A8747" w14:textId="414AB0DB"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461" w:name="_Hlk126505992"/>
      <w:r w:rsidRPr="00911940">
        <w:rPr>
          <w:lang w:val="el-GR"/>
        </w:rPr>
        <w:t>τον</w:t>
      </w:r>
      <w:r w:rsidR="00DA2284">
        <w:rPr>
          <w:lang w:val="el-GR"/>
        </w:rPr>
        <w:t xml:space="preserve"> </w:t>
      </w:r>
      <w:r w:rsidRPr="00911940">
        <w:rPr>
          <w:lang w:val="el-GR"/>
        </w:rPr>
        <w:t>επόμενο</w:t>
      </w:r>
      <w:bookmarkEnd w:id="461"/>
      <w:r w:rsidRPr="00911940">
        <w:rPr>
          <w:lang w:val="el-GR"/>
        </w:rPr>
        <w:t>, κατά σειρά κατάταξης οικονομικό φορέα που συμμετέχει</w:t>
      </w:r>
      <w:bookmarkStart w:id="462" w:name="_Hlk126506010"/>
      <w:r w:rsidRPr="00911940">
        <w:rPr>
          <w:lang w:val="el-GR"/>
        </w:rPr>
        <w:t xml:space="preserve">-ουν </w:t>
      </w:r>
      <w:bookmarkEnd w:id="462"/>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προσφορά </w:t>
      </w:r>
      <w:bookmarkStart w:id="463" w:name="_Hlk126506094"/>
      <w:r w:rsidRPr="00911940">
        <w:rPr>
          <w:lang w:val="el-GR"/>
        </w:rPr>
        <w:t xml:space="preserve">που είχε υποβάλει ο έκπτωτος </w:t>
      </w:r>
      <w:bookmarkEnd w:id="463"/>
      <w:r w:rsidRPr="00911940">
        <w:rPr>
          <w:lang w:val="el-GR"/>
        </w:rPr>
        <w:t>(ρήτρα υποκατάστασης)</w:t>
      </w:r>
      <w:r w:rsidR="00B47D5B">
        <w:rPr>
          <w:lang w:val="el-GR"/>
        </w:rPr>
        <w:t xml:space="preserve">. </w:t>
      </w:r>
      <w:r w:rsidRPr="00911940">
        <w:rPr>
          <w:lang w:val="el-GR"/>
        </w:rPr>
        <w:t>Η σύμβαση συνάπτεται, εφόσον εντός της τ</w:t>
      </w:r>
      <w:r w:rsidR="00DA2284">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4ECFE43" w14:textId="77777777" w:rsidR="008338F0" w:rsidRPr="00603221" w:rsidRDefault="003355E7" w:rsidP="00375110">
      <w:pPr>
        <w:pStyle w:val="2"/>
      </w:pPr>
      <w:r w:rsidRPr="00603221">
        <w:tab/>
      </w:r>
      <w:bookmarkStart w:id="464" w:name="_Toc97194324"/>
      <w:bookmarkStart w:id="465" w:name="_Toc97194457"/>
      <w:bookmarkStart w:id="466" w:name="_Ref118479492"/>
      <w:bookmarkStart w:id="467" w:name="_Ref118479515"/>
      <w:bookmarkStart w:id="468" w:name="_Toc213077027"/>
      <w:r w:rsidRPr="00603221">
        <w:t>Δικαίωμα μονομερούς λύσης της σύμβασης</w:t>
      </w:r>
      <w:bookmarkEnd w:id="464"/>
      <w:bookmarkEnd w:id="465"/>
      <w:bookmarkEnd w:id="466"/>
      <w:bookmarkEnd w:id="467"/>
      <w:bookmarkEnd w:id="468"/>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0EA6A152" w:rsidR="00FE0D21" w:rsidRPr="00C229F3" w:rsidRDefault="00FE0D21" w:rsidP="00FE0D21">
      <w:pPr>
        <w:rPr>
          <w:lang w:val="el-GR"/>
        </w:rPr>
      </w:pPr>
      <w:r>
        <w:rPr>
          <w:lang w:val="el-GR"/>
        </w:rPr>
        <w:t>β) κατά το</w:t>
      </w:r>
      <w:r w:rsidR="00C223CF">
        <w:rPr>
          <w:lang w:val="el-GR"/>
        </w:rPr>
        <w:t>ν</w:t>
      </w:r>
      <w:r>
        <w:rPr>
          <w:lang w:val="el-GR"/>
        </w:rPr>
        <w:t xml:space="preserve"> χρόνο της ανάθεσης της σύμβασης, </w:t>
      </w:r>
      <w:r w:rsidR="00C223CF">
        <w:rPr>
          <w:lang w:val="el-GR"/>
        </w:rPr>
        <w:t xml:space="preserve">ο ανάδοχος, </w:t>
      </w:r>
      <w:r>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469" w:name="_Hlk118481822"/>
      <w:r w:rsidRPr="005F0A0D">
        <w:rPr>
          <w:lang w:val="el-GR"/>
        </w:rPr>
        <w:t>αδικήματα που αναφέρονται στην παρ. 2.2.3.1 της παρούσας,</w:t>
      </w:r>
    </w:p>
    <w:p w14:paraId="660AB9D4" w14:textId="66FDEEB0" w:rsidR="006C03D6" w:rsidRPr="005F0A0D" w:rsidRDefault="006C03D6" w:rsidP="006C03D6">
      <w:pPr>
        <w:rPr>
          <w:lang w:val="el-GR"/>
        </w:rPr>
      </w:pPr>
      <w:bookmarkStart w:id="470" w:name="_Hlk180672942"/>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 xml:space="preserve">Η αναθέτουσα αρχή μπορεί να μην καταγγείλει τη σύμβαση, υπό την προϋπόθεση ότι ο ανάδοχος </w:t>
      </w:r>
      <w:r w:rsidR="00C223CF">
        <w:rPr>
          <w:lang w:val="el-GR"/>
        </w:rPr>
        <w:t xml:space="preserve">που </w:t>
      </w:r>
      <w:r w:rsidRPr="00911940">
        <w:rPr>
          <w:lang w:val="el-GR"/>
        </w:rPr>
        <w:t xml:space="preserve">θα βρεθεί σε </w:t>
      </w:r>
      <w:r w:rsidR="00C223CF">
        <w:rPr>
          <w:lang w:val="el-GR"/>
        </w:rPr>
        <w:t xml:space="preserve">από τις </w:t>
      </w:r>
      <w:r w:rsidRPr="00911940">
        <w:rPr>
          <w:lang w:val="el-GR"/>
        </w:rPr>
        <w:t>καταστάσε</w:t>
      </w:r>
      <w:r w:rsidR="00C223CF">
        <w:rPr>
          <w:lang w:val="el-GR"/>
        </w:rPr>
        <w:t>ις</w:t>
      </w:r>
      <w:r w:rsidRPr="00911940">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Pr>
          <w:lang w:val="el-GR"/>
        </w:rPr>
        <w:t xml:space="preserve"> δραστηριότητας</w:t>
      </w:r>
      <w:r w:rsidRPr="00911940">
        <w:rPr>
          <w:lang w:val="el-GR"/>
        </w:rPr>
        <w:t>.</w:t>
      </w:r>
    </w:p>
    <w:p w14:paraId="4487F054" w14:textId="552E4FEF"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31663E" w:rsidRPr="0031663E">
        <w:rPr>
          <w:lang w:val="el-GR"/>
        </w:rPr>
        <w:t xml:space="preserve">ΠΑΡΑΡΤΗΜΑ </w:t>
      </w:r>
      <w:r w:rsidR="0031663E" w:rsidRPr="003F6BD1">
        <w:t>X</w:t>
      </w:r>
      <w:r w:rsidR="0031663E" w:rsidRPr="0031663E">
        <w:rPr>
          <w:lang w:val="el-GR"/>
        </w:rPr>
        <w:t xml:space="preserve"> – 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469"/>
    <w:bookmarkEnd w:id="470"/>
    <w:p w14:paraId="12910C8F" w14:textId="2E1B9917" w:rsidR="009649DC" w:rsidRPr="00603221" w:rsidRDefault="009649DC" w:rsidP="00AF6BC2">
      <w:pPr>
        <w:rPr>
          <w:b/>
          <w:bCs/>
          <w:lang w:val="el-GR"/>
        </w:rPr>
      </w:pPr>
    </w:p>
    <w:p w14:paraId="619B8F8E" w14:textId="77777777" w:rsidR="008338F0" w:rsidRPr="007113DC" w:rsidRDefault="003355E7" w:rsidP="00375110">
      <w:pPr>
        <w:pStyle w:val="1"/>
      </w:pPr>
      <w:bookmarkStart w:id="471" w:name="_Toc97194458"/>
      <w:bookmarkStart w:id="472" w:name="_Toc213077028"/>
      <w:r w:rsidRPr="007113DC">
        <w:t>ΕΙΔΙΚΟΙ ΟΡΟΙ ΕΚΤΕΛΕΣΗΣ ΤΗΣ ΣΥΜΒΑΣΗΣ</w:t>
      </w:r>
      <w:bookmarkEnd w:id="471"/>
      <w:bookmarkEnd w:id="472"/>
      <w:r w:rsidRPr="007113DC">
        <w:t xml:space="preserve"> </w:t>
      </w:r>
    </w:p>
    <w:p w14:paraId="27DF30F9" w14:textId="77777777" w:rsidR="008338F0" w:rsidRPr="00603221" w:rsidRDefault="003355E7" w:rsidP="00375110">
      <w:pPr>
        <w:pStyle w:val="2"/>
      </w:pPr>
      <w:r w:rsidRPr="00603221">
        <w:tab/>
      </w:r>
      <w:bookmarkStart w:id="473" w:name="_Ref496607306"/>
      <w:bookmarkStart w:id="474" w:name="_Toc97194325"/>
      <w:bookmarkStart w:id="475" w:name="_Toc97194459"/>
      <w:bookmarkStart w:id="476" w:name="_Toc213077029"/>
      <w:r w:rsidRPr="00603221">
        <w:t>Τρόπος πληρωμής</w:t>
      </w:r>
      <w:bookmarkEnd w:id="473"/>
      <w:bookmarkEnd w:id="474"/>
      <w:bookmarkEnd w:id="475"/>
      <w:bookmarkEnd w:id="476"/>
      <w:r w:rsidRPr="00603221">
        <w:t xml:space="preserve"> </w:t>
      </w:r>
    </w:p>
    <w:p w14:paraId="532EA7CC" w14:textId="44967DFB" w:rsidR="007C6E3D" w:rsidRPr="00BC0D28" w:rsidRDefault="003355E7" w:rsidP="0048569A">
      <w:pPr>
        <w:rPr>
          <w:b/>
          <w:lang w:val="el-GR"/>
        </w:rPr>
      </w:pPr>
      <w:r w:rsidRPr="00BC0D28">
        <w:rPr>
          <w:b/>
          <w:bCs/>
          <w:lang w:val="el-GR"/>
        </w:rPr>
        <w:t>5.1.1.</w:t>
      </w:r>
      <w:r w:rsidRPr="00603221">
        <w:rPr>
          <w:lang w:val="el-GR"/>
        </w:rPr>
        <w:t xml:space="preserve"> Η πληρωμή του αναδόχου θα πραγματοποιηθεί</w:t>
      </w:r>
      <w:r w:rsidR="007C6E3D" w:rsidRPr="00603221">
        <w:rPr>
          <w:lang w:val="el-GR"/>
        </w:rPr>
        <w:t xml:space="preserve"> με ένα</w:t>
      </w:r>
      <w:r w:rsidR="00BC0D28">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r w:rsidR="0048569A"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477" w:name="_Hlk126506592"/>
      <w:r w:rsidRPr="00603221">
        <w:rPr>
          <w:b/>
          <w:lang w:val="el-GR"/>
        </w:rPr>
        <w:t xml:space="preserve">Τρόποι Πληρωμής: </w:t>
      </w:r>
    </w:p>
    <w:tbl>
      <w:tblPr>
        <w:tblStyle w:val="aff0"/>
        <w:tblW w:w="9634" w:type="dxa"/>
        <w:tblLook w:val="04A0" w:firstRow="1" w:lastRow="0" w:firstColumn="1" w:lastColumn="0" w:noHBand="0" w:noVBand="1"/>
      </w:tblPr>
      <w:tblGrid>
        <w:gridCol w:w="456"/>
        <w:gridCol w:w="9178"/>
      </w:tblGrid>
      <w:tr w:rsidR="001E54F6" w:rsidRPr="00204A7A" w14:paraId="49B99606" w14:textId="77777777" w:rsidTr="00BC0D28">
        <w:tc>
          <w:tcPr>
            <w:tcW w:w="456" w:type="dxa"/>
          </w:tcPr>
          <w:bookmarkEnd w:id="477"/>
          <w:p w14:paraId="77B791BC" w14:textId="77777777" w:rsidR="001E54F6" w:rsidRPr="001E54F6" w:rsidRDefault="001E54F6" w:rsidP="001E54F6">
            <w:pPr>
              <w:rPr>
                <w:b/>
                <w:lang w:val="el-GR"/>
              </w:rPr>
            </w:pPr>
            <w:r w:rsidRPr="001E54F6">
              <w:rPr>
                <w:b/>
                <w:lang w:val="el-GR"/>
              </w:rPr>
              <w:t>1)</w:t>
            </w:r>
          </w:p>
        </w:tc>
        <w:tc>
          <w:tcPr>
            <w:tcW w:w="9178" w:type="dxa"/>
          </w:tcPr>
          <w:p w14:paraId="585ED90C" w14:textId="2C01E57B" w:rsidR="001E54F6" w:rsidRDefault="00BC0D28" w:rsidP="001E54F6">
            <w:pPr>
              <w:rPr>
                <w:b/>
                <w:lang w:val="el-GR"/>
              </w:rPr>
            </w:pPr>
            <w:r w:rsidRPr="003F02F5">
              <w:rPr>
                <w:iCs/>
                <w:spacing w:val="5"/>
                <w:kern w:val="1"/>
                <w:lang w:val="el-GR"/>
              </w:rPr>
              <w:t xml:space="preserve">Το </w:t>
            </w:r>
            <w:r w:rsidRPr="003F02F5">
              <w:rPr>
                <w:b/>
                <w:iCs/>
                <w:spacing w:val="5"/>
                <w:kern w:val="1"/>
                <w:lang w:val="el-GR"/>
              </w:rPr>
              <w:t>100%</w:t>
            </w:r>
            <w:r w:rsidRPr="003F02F5">
              <w:rPr>
                <w:iCs/>
                <w:spacing w:val="5"/>
                <w:kern w:val="1"/>
                <w:lang w:val="el-GR"/>
              </w:rPr>
              <w:t xml:space="preserve"> της συμβατικής αξίας μετά την οριστική παραλαβή των υπηρεσιών</w:t>
            </w:r>
            <w:r w:rsidRPr="00603221">
              <w:rPr>
                <w:lang w:val="el-GR"/>
              </w:rPr>
              <w:t xml:space="preserve"> </w:t>
            </w:r>
          </w:p>
        </w:tc>
      </w:tr>
      <w:tr w:rsidR="001E54F6" w:rsidRPr="00204A7A" w14:paraId="7E23764D" w14:textId="77777777" w:rsidTr="00BC0D28">
        <w:tc>
          <w:tcPr>
            <w:tcW w:w="456" w:type="dxa"/>
          </w:tcPr>
          <w:p w14:paraId="6FBD36E6" w14:textId="77777777" w:rsidR="001E54F6" w:rsidRPr="001E54F6" w:rsidRDefault="001E54F6" w:rsidP="001E54F6">
            <w:pPr>
              <w:rPr>
                <w:b/>
                <w:lang w:val="el-GR"/>
              </w:rPr>
            </w:pPr>
            <w:r w:rsidRPr="001E54F6">
              <w:rPr>
                <w:b/>
                <w:lang w:val="el-GR"/>
              </w:rPr>
              <w:t>2)</w:t>
            </w:r>
          </w:p>
        </w:tc>
        <w:tc>
          <w:tcPr>
            <w:tcW w:w="9178" w:type="dxa"/>
          </w:tcPr>
          <w:p w14:paraId="5814ED73" w14:textId="77777777" w:rsidR="00BC0D28" w:rsidRPr="003B4570" w:rsidRDefault="00BC0D28" w:rsidP="00BC0D28">
            <w:pPr>
              <w:rPr>
                <w:lang w:val="el-GR"/>
              </w:rPr>
            </w:pPr>
            <w:r w:rsidRPr="003B4570">
              <w:rPr>
                <w:lang w:val="el-GR"/>
              </w:rPr>
              <w:t xml:space="preserve">Με τμηματικές πληρωμές ως ακολούθως: </w:t>
            </w:r>
          </w:p>
          <w:p w14:paraId="35E62EFE" w14:textId="77777777" w:rsidR="00BC0D28" w:rsidRPr="003B4570" w:rsidRDefault="00BC0D28" w:rsidP="00BC0D28">
            <w:pPr>
              <w:rPr>
                <w:lang w:val="el-GR"/>
              </w:rPr>
            </w:pPr>
            <w:r w:rsidRPr="003B4570">
              <w:rPr>
                <w:lang w:val="el-GR"/>
              </w:rPr>
              <w:t xml:space="preserve">i) Καταβολή ποσοστού </w:t>
            </w:r>
            <w:r w:rsidRPr="00A9433D">
              <w:rPr>
                <w:b/>
                <w:bCs/>
                <w:lang w:val="el-GR"/>
              </w:rPr>
              <w:t>είκοσι πέντε τοις εκατό (25%)</w:t>
            </w:r>
            <w:r w:rsidRPr="003B4570">
              <w:rPr>
                <w:lang w:val="el-GR"/>
              </w:rPr>
              <w:t xml:space="preserve"> του συμβατικού τιμήματος πλέον του αναλογούντος ΦΠΑ, μετά την παραλαβή της Φάσης A.1, A.2 και Β.1 του Έργου.   </w:t>
            </w:r>
          </w:p>
          <w:p w14:paraId="5AA5946C" w14:textId="77777777" w:rsidR="00BC0D28" w:rsidRPr="003B4570" w:rsidRDefault="00BC0D28" w:rsidP="00BC0D28">
            <w:pPr>
              <w:rPr>
                <w:lang w:val="el-GR"/>
              </w:rPr>
            </w:pPr>
            <w:r w:rsidRPr="003B4570">
              <w:rPr>
                <w:lang w:val="el-GR"/>
              </w:rPr>
              <w:t xml:space="preserve">ii) Καταβολή ποσοστού </w:t>
            </w:r>
            <w:r w:rsidRPr="00240B12">
              <w:rPr>
                <w:b/>
                <w:bCs/>
                <w:lang w:val="el-GR"/>
              </w:rPr>
              <w:t xml:space="preserve">είκοσι πέντε τοις εκατό (25%) </w:t>
            </w:r>
            <w:r w:rsidRPr="003B4570">
              <w:rPr>
                <w:lang w:val="el-GR"/>
              </w:rPr>
              <w:t xml:space="preserve">του συμβατικού τιμήματος πλέον του αναλογούντος ΦΠΑ, μετά την παραλαβή της Φάσης Β.2, Β.3, Β.4 και Β.5 του Έργου.   </w:t>
            </w:r>
          </w:p>
          <w:p w14:paraId="3ACDA443" w14:textId="279DC336" w:rsidR="001E54F6" w:rsidRPr="00BC0D28" w:rsidRDefault="00BC0D28" w:rsidP="00BC0D28">
            <w:pPr>
              <w:rPr>
                <w:lang w:val="el-GR"/>
              </w:rPr>
            </w:pPr>
            <w:r w:rsidRPr="003B4570">
              <w:rPr>
                <w:lang w:val="el-GR"/>
              </w:rPr>
              <w:t>iii) Το υπόλοιπο της συμβατικής αξίας</w:t>
            </w:r>
            <w:r>
              <w:rPr>
                <w:lang w:val="el-GR"/>
              </w:rPr>
              <w:t xml:space="preserve">, ήτοι το υπόλοιπο </w:t>
            </w:r>
            <w:r w:rsidRPr="00240B12">
              <w:rPr>
                <w:b/>
                <w:bCs/>
                <w:lang w:val="el-GR"/>
              </w:rPr>
              <w:t>πενήντα τοις εκατό (50%),</w:t>
            </w:r>
            <w:r>
              <w:rPr>
                <w:lang w:val="el-GR"/>
              </w:rPr>
              <w:t xml:space="preserve"> </w:t>
            </w:r>
            <w:r w:rsidRPr="003B4570">
              <w:rPr>
                <w:lang w:val="el-GR"/>
              </w:rPr>
              <w:t xml:space="preserve">θα καταβληθεί τμηματικά, </w:t>
            </w:r>
            <w:r w:rsidRPr="005D7205">
              <w:rPr>
                <w:b/>
                <w:bCs/>
                <w:lang w:val="el-GR"/>
              </w:rPr>
              <w:t>σε έντεκα (11) ισόποσες δόσεις</w:t>
            </w:r>
            <w:r w:rsidRPr="003B4570">
              <w:rPr>
                <w:lang w:val="el-GR"/>
              </w:rPr>
              <w:t>, κατά το στάδιο υλοποίηση</w:t>
            </w:r>
            <w:r w:rsidR="00173F69">
              <w:rPr>
                <w:lang w:val="el-GR"/>
              </w:rPr>
              <w:t>ς</w:t>
            </w:r>
            <w:r w:rsidRPr="003B4570">
              <w:rPr>
                <w:lang w:val="el-GR"/>
              </w:rPr>
              <w:t xml:space="preserve"> της Φάσης Α.3 της σύμβασης, μετά την οριστική παραλαβή ανά δίμηνο, των υπηρεσιών που παρασχέθηκαν κατά το διάστημα αναφοράς (ήτοι το δίμηνο).   </w:t>
            </w:r>
          </w:p>
        </w:tc>
      </w:tr>
    </w:tbl>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4B9CA4E6" w:rsidR="00AB0E23" w:rsidRDefault="003355E7">
      <w:pPr>
        <w:rPr>
          <w:lang w:val="el-GR" w:eastAsia="el-GR"/>
        </w:rPr>
      </w:pPr>
      <w:r w:rsidRPr="00BC0D28">
        <w:rPr>
          <w:b/>
          <w:bCs/>
          <w:lang w:val="el-GR"/>
        </w:rPr>
        <w:t>5.1.2.</w:t>
      </w:r>
      <w:r w:rsidRPr="00603221">
        <w:rPr>
          <w:lang w:val="el-GR"/>
        </w:rPr>
        <w:t xml:space="preserve"> Toν </w:t>
      </w:r>
      <w:r w:rsidR="00F60578">
        <w:rPr>
          <w:lang w:val="el-GR"/>
        </w:rPr>
        <w:t>α</w:t>
      </w:r>
      <w:r w:rsidRPr="00603221">
        <w:rPr>
          <w:lang w:val="el-GR"/>
        </w:rPr>
        <w:t xml:space="preserve">νάδοχο βαρύνουν </w:t>
      </w:r>
      <w:r w:rsidRPr="00603221">
        <w:rPr>
          <w:lang w:val="el-GR" w:eastAsia="el-GR"/>
        </w:rPr>
        <w:t xml:space="preserve">οι υπέρ τρίτων κρατήσεις, </w:t>
      </w:r>
      <w:r w:rsidR="00F60578">
        <w:rPr>
          <w:lang w:val="el-GR" w:eastAsia="el-GR"/>
        </w:rPr>
        <w:t>καθώ</w:t>
      </w:r>
      <w:r w:rsidRPr="00603221">
        <w:rPr>
          <w:lang w:val="el-GR" w:eastAsia="el-GR"/>
        </w:rPr>
        <w:t xml:space="preserve">ς και κάθε άλλη επιβάρυνση, σύμφωνα με την κείμενη νομοθεσία, μη συμπεριλαμβανομένου Φ.Π.Α., </w:t>
      </w:r>
      <w:bookmarkStart w:id="478" w:name="_Hlk126506906"/>
      <w:r w:rsidR="00AB0E23">
        <w:rPr>
          <w:lang w:val="el-GR" w:eastAsia="el-GR"/>
        </w:rPr>
        <w:t xml:space="preserve">για την </w:t>
      </w:r>
      <w:r w:rsidR="005A402F">
        <w:rPr>
          <w:lang w:val="el-GR" w:eastAsia="el-GR"/>
        </w:rPr>
        <w:t xml:space="preserve">παροχή των υπηρεσιών </w:t>
      </w:r>
      <w:bookmarkEnd w:id="478"/>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36EE89D" w:rsidR="00E97E4D" w:rsidRPr="00E97E4D" w:rsidRDefault="00E4164C" w:rsidP="00E97E4D">
      <w:pPr>
        <w:rPr>
          <w:lang w:val="el-GR"/>
        </w:rPr>
      </w:pPr>
      <w:bookmarkStart w:id="479" w:name="_Hlk126506986"/>
      <w:bookmarkStart w:id="480" w:name="_Hlk118712168"/>
      <w:r w:rsidRPr="00603221">
        <w:rPr>
          <w:lang w:val="el-GR"/>
        </w:rPr>
        <w:t xml:space="preserve">α) </w:t>
      </w:r>
      <w:r w:rsidR="00E97E4D">
        <w:rPr>
          <w:lang w:val="el-GR"/>
        </w:rPr>
        <w:t>Κ</w:t>
      </w:r>
      <w:r w:rsidR="00E97E4D" w:rsidRPr="00E97E4D">
        <w:rPr>
          <w:lang w:val="el-GR"/>
        </w:rPr>
        <w:t xml:space="preserve">ράτηση ύψους 0,1% </w:t>
      </w:r>
      <w:bookmarkStart w:id="481" w:name="_Hlk167316535"/>
      <w:r w:rsidR="00260453">
        <w:rPr>
          <w:lang w:val="el-GR"/>
        </w:rPr>
        <w:t>η οποία</w:t>
      </w:r>
      <w:r w:rsidR="00E97E4D" w:rsidRPr="00E97E4D">
        <w:rPr>
          <w:lang w:val="el-GR"/>
        </w:rPr>
        <w:t xml:space="preserve"> υπολογίζεται </w:t>
      </w:r>
      <w:bookmarkEnd w:id="481"/>
      <w:r w:rsidR="00E97E4D" w:rsidRPr="00E97E4D">
        <w:rPr>
          <w:lang w:val="el-GR"/>
        </w:rPr>
        <w:t xml:space="preserve">επί της αξίας κάθε πληρωμής προ φόρων και κρατήσεων της αρχικής, καθώς και κάθε συμπληρωματικής </w:t>
      </w:r>
      <w:bookmarkStart w:id="482" w:name="_Hlk202784106"/>
      <w:r w:rsidR="00E97E4D" w:rsidRPr="00E97E4D">
        <w:rPr>
          <w:lang w:val="el-GR"/>
        </w:rPr>
        <w:t>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6AB7F6CE" w:rsidR="00E97E4D" w:rsidRPr="00E97E4D" w:rsidRDefault="00E13CAD" w:rsidP="00E97E4D">
      <w:pPr>
        <w:rPr>
          <w:lang w:val="el-GR"/>
        </w:rPr>
      </w:pPr>
      <w:r>
        <w:rPr>
          <w:lang w:val="el-GR"/>
        </w:rPr>
        <w:t>Τράπεζα της Ελλάδας:</w:t>
      </w:r>
      <w:r w:rsidRPr="00E13CAD">
        <w:rPr>
          <w:lang w:val="el-GR"/>
        </w:rPr>
        <w:t xml:space="preserve"> </w:t>
      </w:r>
      <w:r w:rsidR="00E97E4D" w:rsidRPr="00E97E4D">
        <w:rPr>
          <w:lang w:val="el-GR"/>
        </w:rPr>
        <w:t>ΙΒΑΝ GR 2001000240000000026180286</w:t>
      </w:r>
    </w:p>
    <w:p w14:paraId="20631C0C" w14:textId="6A914555" w:rsidR="00B53859" w:rsidRDefault="00E97E4D">
      <w:pPr>
        <w:rPr>
          <w:lang w:val="el-GR"/>
        </w:rPr>
      </w:pPr>
      <w:r w:rsidRPr="00E97E4D">
        <w:rPr>
          <w:lang w:val="el-GR"/>
        </w:rPr>
        <w:t>Τράπεζα ΠΕΙΡΑΙΩΣ: ΙΒΑΝ GR 1901721360005136088985432</w:t>
      </w:r>
      <w:bookmarkEnd w:id="479"/>
    </w:p>
    <w:bookmarkEnd w:id="480"/>
    <w:bookmarkEnd w:id="482"/>
    <w:p w14:paraId="2D11323E" w14:textId="77777777" w:rsidR="008E30E2" w:rsidRDefault="003355E7" w:rsidP="008E30E2">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483" w:name="_Hlk180673234"/>
      <w:bookmarkStart w:id="484" w:name="_Hlk202784150"/>
      <w:bookmarkStart w:id="485" w:name="_Hlk167316590"/>
      <w:r w:rsidR="008E30E2" w:rsidRPr="00BC0D28">
        <w:rPr>
          <w:b/>
          <w:bCs/>
          <w:lang w:val="el-GR"/>
        </w:rPr>
        <w:t>Μέχρι την έκδοση της κοινής απόφασης της παρ. 6 του άρθρου 36 του ν. 4412/2016, η ως άνω κράτηση δεν επιβάλλεται</w:t>
      </w:r>
      <w:r w:rsidR="008E30E2">
        <w:rPr>
          <w:lang w:val="el-GR"/>
        </w:rPr>
        <w:t>.</w:t>
      </w:r>
      <w:bookmarkEnd w:id="483"/>
    </w:p>
    <w:p w14:paraId="0D666431" w14:textId="77777777" w:rsidR="00BC0D28" w:rsidRDefault="00F60578" w:rsidP="00BC0D28">
      <w:pPr>
        <w:rPr>
          <w:lang w:val="el-GR"/>
        </w:rPr>
      </w:pPr>
      <w:bookmarkStart w:id="486" w:name="_Hlk167316609"/>
      <w:bookmarkEnd w:id="484"/>
      <w:bookmarkEnd w:id="485"/>
      <w:r w:rsidRPr="00BC0D28">
        <w:rPr>
          <w:b/>
          <w:bCs/>
          <w:lang w:val="el-GR"/>
        </w:rPr>
        <w:t>5.1.3.</w:t>
      </w:r>
      <w:r w:rsidRPr="009D34B5">
        <w:rPr>
          <w:b/>
          <w:bCs/>
          <w:lang w:val="el-GR"/>
        </w:rPr>
        <w:t xml:space="preserve"> </w:t>
      </w:r>
      <w:bookmarkEnd w:id="486"/>
      <w:r w:rsidR="00BC0D28" w:rsidRPr="00BC0D28">
        <w:rPr>
          <w:lang w:val="el-GR"/>
        </w:rPr>
        <w:t>Σύμφωνα με την Κ.Υ.Α. 52445 ΕΞ 2023/23 (ΦΕΚ 2385 Β/12-4-23),  άρθρο 1, παρ. 2γ περί Χρόνου υποχρέωσης υποβολής ηλεκτρονικού τιμολογίου από τους οικονομικούς φορείς για συμβάσεις  που συνάπτονται ή/και εκτελούνται από λοιπές πλην Κεντρικής Διοίκησης, αναθέτουσες αρχές/αναθέτοντες φορείς, οι διαδικασίες σύναψης των οποίων εκκινούν μετά την 1η.6.2024.</w:t>
      </w:r>
    </w:p>
    <w:p w14:paraId="33BF2D83" w14:textId="1C6627AC" w:rsidR="00253F52" w:rsidRDefault="00BC0D28" w:rsidP="00E13CAD">
      <w:pPr>
        <w:rPr>
          <w:lang w:val="el-GR"/>
        </w:rPr>
      </w:pPr>
      <w:r w:rsidRPr="00BC0D28">
        <w:rPr>
          <w:bCs/>
          <w:lang w:val="el-GR"/>
        </w:rPr>
        <w:t>Για την υποβολή ηλεκτρονικού τιμολογίου</w:t>
      </w:r>
      <w:r w:rsidRPr="00BC0D28">
        <w:rPr>
          <w:lang w:val="el-GR"/>
        </w:rPr>
        <w:t xml:space="preserve">,  ο ανάδοχος συμπληρώνει  στο πεδίο </w:t>
      </w:r>
      <w:r w:rsidRPr="00BC0D28">
        <w:rPr>
          <w:lang w:val="en-US"/>
        </w:rPr>
        <w:t>BT</w:t>
      </w:r>
      <w:r w:rsidRPr="00BC0D28">
        <w:rPr>
          <w:lang w:val="el-GR"/>
        </w:rPr>
        <w:t>-11: Στοιχείο αναφοράς αγαθού του Εθνικού Μορφότυπου Ηλεκτρονικού Τιμολογίου:</w:t>
      </w:r>
      <w:r>
        <w:rPr>
          <w:lang w:val="el-GR"/>
        </w:rPr>
        <w:t xml:space="preserve"> </w:t>
      </w:r>
      <w:r w:rsidRPr="00BC0D28">
        <w:rPr>
          <w:i/>
          <w:iCs/>
          <w:lang w:val="el-GR"/>
        </w:rPr>
        <w:t>«ο κωδικοποιημένος Ενάριθμος»</w:t>
      </w:r>
      <w:r w:rsidR="00E13CAD" w:rsidRPr="00E13CAD">
        <w:rPr>
          <w:i/>
          <w:iCs/>
          <w:lang w:val="el-GR"/>
        </w:rPr>
        <w:t>.</w:t>
      </w:r>
    </w:p>
    <w:p w14:paraId="2003B732" w14:textId="77777777" w:rsidR="008338F0" w:rsidRPr="00603221" w:rsidRDefault="00331981" w:rsidP="00375110">
      <w:pPr>
        <w:pStyle w:val="2"/>
      </w:pPr>
      <w:r w:rsidRPr="00603221">
        <w:tab/>
      </w:r>
      <w:bookmarkStart w:id="487" w:name="_Ref496607484"/>
      <w:bookmarkStart w:id="488" w:name="_Toc97194326"/>
      <w:bookmarkStart w:id="489" w:name="_Toc97194460"/>
      <w:bookmarkStart w:id="490" w:name="_Toc213077030"/>
      <w:r w:rsidRPr="00603221">
        <w:t>Κήρυξη οικονομικού φορέα έ</w:t>
      </w:r>
      <w:r w:rsidR="003355E7" w:rsidRPr="00603221">
        <w:t>κπτ</w:t>
      </w:r>
      <w:r w:rsidRPr="00603221">
        <w:t>ω</w:t>
      </w:r>
      <w:r w:rsidR="003355E7" w:rsidRPr="00603221">
        <w:t>του - Κυρώσεις</w:t>
      </w:r>
      <w:bookmarkEnd w:id="487"/>
      <w:bookmarkEnd w:id="488"/>
      <w:bookmarkEnd w:id="489"/>
      <w:bookmarkEnd w:id="490"/>
      <w:r w:rsidR="003355E7" w:rsidRPr="00603221">
        <w:t xml:space="preserve"> </w:t>
      </w:r>
    </w:p>
    <w:p w14:paraId="4997C3F1" w14:textId="17CF9BFE" w:rsidR="008338F0" w:rsidRDefault="003355E7">
      <w:pPr>
        <w:suppressAutoHyphens w:val="0"/>
        <w:autoSpaceDE w:val="0"/>
        <w:rPr>
          <w:rFonts w:eastAsia="SimSun"/>
          <w:color w:val="5B9BD5"/>
          <w:spacing w:val="5"/>
          <w:lang w:val="el-GR"/>
        </w:rPr>
      </w:pPr>
      <w:bookmarkStart w:id="491"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23C8ACDF"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sidR="00F60578">
        <w:rPr>
          <w:rFonts w:eastAsia="SimSun"/>
          <w:lang w:val="el-GR"/>
        </w:rPr>
        <w:t>χορηγήθηκε</w:t>
      </w:r>
      <w:r w:rsidRPr="00346054">
        <w:rPr>
          <w:rFonts w:eastAsia="SimSun"/>
          <w:lang w:val="el-GR"/>
        </w:rPr>
        <w:t xml:space="preserve">, σύμφωνα με τα </w:t>
      </w:r>
      <w:bookmarkStart w:id="492" w:name="_Hlk202784252"/>
      <w:r w:rsidR="00F60578">
        <w:rPr>
          <w:rFonts w:eastAsia="SimSun"/>
          <w:lang w:val="el-GR"/>
        </w:rPr>
        <w:t xml:space="preserve">προβλεπόμενα </w:t>
      </w:r>
      <w:bookmarkEnd w:id="492"/>
      <w:r w:rsidRPr="00346054">
        <w:rPr>
          <w:rFonts w:eastAsia="SimSun"/>
          <w:lang w:val="el-GR"/>
        </w:rPr>
        <w:t xml:space="preserve">στο άρθρο 217 περί διάρκειας </w:t>
      </w:r>
      <w:r w:rsidR="00DB14F7">
        <w:rPr>
          <w:rFonts w:eastAsia="SimSun"/>
          <w:lang w:val="el-GR"/>
        </w:rPr>
        <w:t xml:space="preserve">της </w:t>
      </w:r>
      <w:r w:rsidRPr="00346054">
        <w:rPr>
          <w:rFonts w:eastAsia="SimSun"/>
          <w:lang w:val="el-GR"/>
        </w:rPr>
        <w:t>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0846A386"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w:t>
      </w:r>
      <w:r w:rsidR="00DB14F7">
        <w:rPr>
          <w:rFonts w:eastAsia="SimSun"/>
          <w:lang w:val="el-GR"/>
        </w:rPr>
        <w:t>στην</w:t>
      </w:r>
      <w:r w:rsidRPr="0034605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93" w:name="_Hlk126507153"/>
      <w:r w:rsidRPr="00346054">
        <w:rPr>
          <w:rFonts w:eastAsia="SimSun"/>
          <w:lang w:val="el-GR"/>
        </w:rPr>
        <w:t xml:space="preserve">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w:t>
      </w:r>
      <w:r w:rsidR="00DB14F7">
        <w:rPr>
          <w:rFonts w:eastAsia="SimSun"/>
          <w:lang w:val="el-GR"/>
        </w:rPr>
        <w:t>άχθηκε</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Pr>
          <w:rFonts w:eastAsia="SimSun"/>
          <w:lang w:val="el-GR"/>
        </w:rPr>
        <w:t>της</w:t>
      </w:r>
      <w:r w:rsidRPr="00346054">
        <w:rPr>
          <w:rFonts w:eastAsia="SimSun"/>
          <w:lang w:val="el-GR"/>
        </w:rPr>
        <w:t xml:space="preserve"> προθεσμίας συμμόρφωσης.</w:t>
      </w:r>
      <w:bookmarkEnd w:id="493"/>
    </w:p>
    <w:p w14:paraId="514280BC" w14:textId="18FBFB43"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w:t>
      </w:r>
      <w:r w:rsidR="00DB14F7">
        <w:rPr>
          <w:rFonts w:eastAsia="SimSun"/>
          <w:lang w:val="el-GR"/>
        </w:rPr>
        <w:t xml:space="preserve"> ανάγονται</w:t>
      </w:r>
      <w:r w:rsidRPr="00B73AC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bookmarkStart w:id="494" w:name="_Hlk202784351"/>
      <w:r w:rsidRPr="00346054">
        <w:rPr>
          <w:rFonts w:eastAsia="SimSun"/>
          <w:spacing w:val="5"/>
          <w:lang w:val="el-GR"/>
        </w:rPr>
        <w:t>αθροιστικά οι παρακάτω κυρώσεις:</w:t>
      </w:r>
    </w:p>
    <w:bookmarkEnd w:id="494"/>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34E82CD7" w:rsidR="002F345D" w:rsidRDefault="002F345D">
      <w:pPr>
        <w:suppressAutoHyphens w:val="0"/>
        <w:autoSpaceDE w:val="0"/>
        <w:rPr>
          <w:rFonts w:eastAsia="SimSun"/>
          <w:spacing w:val="5"/>
          <w:lang w:val="el-GR"/>
        </w:rPr>
      </w:pPr>
      <w:r w:rsidRPr="0034605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95" w:name="_Hlk126507284"/>
      <w:r>
        <w:rPr>
          <w:rFonts w:eastAsia="SimSun"/>
          <w:spacing w:val="5"/>
          <w:lang w:val="el-GR"/>
        </w:rPr>
        <w:t>εφόσον προβλέπεται προκαταβολή</w:t>
      </w:r>
      <w:bookmarkEnd w:id="495"/>
      <w:r>
        <w:rPr>
          <w:rFonts w:eastAsia="SimSun"/>
          <w:spacing w:val="5"/>
          <w:lang w:val="el-GR"/>
        </w:rPr>
        <w:t xml:space="preserve">. </w:t>
      </w:r>
    </w:p>
    <w:p w14:paraId="690ED6B5" w14:textId="655B1765" w:rsidR="00D50EBE" w:rsidRPr="003744C0" w:rsidRDefault="00D50EBE" w:rsidP="00D50EBE">
      <w:pPr>
        <w:suppressAutoHyphens w:val="0"/>
        <w:autoSpaceDE w:val="0"/>
        <w:rPr>
          <w:rFonts w:eastAsia="SimSun"/>
          <w:i/>
          <w:iCs/>
          <w:color w:val="5B9BD5"/>
          <w:spacing w:val="5"/>
          <w:lang w:val="el-GR"/>
        </w:rPr>
      </w:pPr>
      <w:bookmarkStart w:id="496" w:name="_Hlk180674312"/>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bookmarkEnd w:id="496"/>
    <w:p w14:paraId="4FC330C6" w14:textId="6AB587C8"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bookmarkStart w:id="497" w:name="_Hlk202784422"/>
      <w:r w:rsidR="003F0D9A" w:rsidRPr="007C04EF">
        <w:rPr>
          <w:rFonts w:eastAsia="SimSun"/>
          <w:lang w:val="el-GR"/>
        </w:rPr>
        <w:t>Π</w:t>
      </w:r>
      <w:r w:rsidR="003F0D9A" w:rsidRPr="00BC0D28">
        <w:rPr>
          <w:rFonts w:eastAsia="SimSun"/>
          <w:lang w:val="el-GR"/>
        </w:rPr>
        <w:t>οινικές ρήτρες δύναται να επιβάλλονται και για πλημμελή εκτέλεση των όρων της σύμβασης.</w:t>
      </w:r>
    </w:p>
    <w:bookmarkEnd w:id="497"/>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5DDC2EF6"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w:t>
      </w:r>
      <w:r w:rsidR="008217E2">
        <w:rPr>
          <w:rFonts w:eastAsia="SimSun"/>
          <w:lang w:val="el-GR"/>
        </w:rPr>
        <w:t xml:space="preserve"> το οποίο</w:t>
      </w:r>
      <w:r w:rsidRPr="00A57BD8">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Pr>
          <w:rFonts w:eastAsia="SimSun"/>
          <w:lang w:val="el-GR"/>
        </w:rPr>
        <w:t>ά</w:t>
      </w:r>
      <w:r w:rsidRPr="00A57BD8">
        <w:rPr>
          <w:rFonts w:eastAsia="SimSun"/>
          <w:lang w:val="el-GR"/>
        </w:rPr>
        <w:t>μ</w:t>
      </w:r>
      <w:r w:rsidR="008217E2">
        <w:rPr>
          <w:rFonts w:eastAsia="SimSun"/>
          <w:lang w:val="el-GR"/>
        </w:rPr>
        <w:t>ε</w:t>
      </w:r>
      <w:r w:rsidRPr="00A57BD8">
        <w:rPr>
          <w:rFonts w:eastAsia="SimSun"/>
          <w:lang w:val="el-GR"/>
        </w:rPr>
        <w:t>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91"/>
    <w:p w14:paraId="7D09FE5B" w14:textId="77777777" w:rsidR="008338F0" w:rsidRPr="00603221" w:rsidRDefault="003355E7" w:rsidP="00375110">
      <w:pPr>
        <w:pStyle w:val="2"/>
      </w:pPr>
      <w:r w:rsidRPr="00603221">
        <w:tab/>
      </w:r>
      <w:bookmarkStart w:id="498" w:name="_Ref55324340"/>
      <w:bookmarkStart w:id="499" w:name="_Toc97194327"/>
      <w:bookmarkStart w:id="500" w:name="_Toc97194461"/>
      <w:bookmarkStart w:id="501" w:name="_Toc213077031"/>
      <w:r w:rsidRPr="00603221">
        <w:t>Διοικητικές προσφυγές κατά τη διαδικασία εκτέλεσης</w:t>
      </w:r>
      <w:bookmarkEnd w:id="498"/>
      <w:bookmarkEnd w:id="499"/>
      <w:bookmarkEnd w:id="500"/>
      <w:bookmarkEnd w:id="501"/>
      <w:r w:rsidRPr="00603221">
        <w:t xml:space="preserve"> </w:t>
      </w:r>
    </w:p>
    <w:p w14:paraId="036FE66B" w14:textId="073B485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31663E">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w:t>
      </w:r>
      <w:bookmarkStart w:id="502" w:name="_Hlk202784640"/>
      <w:r w:rsidRPr="001F7E31">
        <w:rPr>
          <w:lang w:val="el-GR"/>
        </w:rPr>
        <w:t>επιβ</w:t>
      </w:r>
      <w:r w:rsidR="008217E2">
        <w:rPr>
          <w:lang w:val="el-GR"/>
        </w:rPr>
        <w:t>ληθείσες</w:t>
      </w:r>
      <w:r w:rsidRPr="001F7E31">
        <w:rPr>
          <w:lang w:val="el-GR"/>
        </w:rPr>
        <w:t xml:space="preserve"> </w:t>
      </w:r>
      <w:bookmarkEnd w:id="502"/>
      <w:r w:rsidRPr="001F7E31">
        <w:rPr>
          <w:lang w:val="el-GR"/>
        </w:rPr>
        <w:t xml:space="preserve">κυρώσεις. </w:t>
      </w:r>
    </w:p>
    <w:p w14:paraId="76E745FF" w14:textId="6947A019"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της περίπτωσης</w:t>
      </w:r>
      <w:r w:rsidR="007724B2">
        <w:rPr>
          <w:lang w:val="el-GR"/>
        </w:rPr>
        <w:t xml:space="preserve"> </w:t>
      </w:r>
      <w:r w:rsidR="005052FB" w:rsidRPr="001F7E31">
        <w:rPr>
          <w:lang w:val="el-GR"/>
        </w:rPr>
        <w:t xml:space="preserve">δ΄της παραγράφου 11 </w:t>
      </w:r>
      <w:r w:rsidRPr="001F7E31">
        <w:rPr>
          <w:lang w:val="el-GR"/>
        </w:rPr>
        <w:t>του άρθρου 221</w:t>
      </w:r>
      <w:r>
        <w:rPr>
          <w:lang w:val="el-GR"/>
        </w:rPr>
        <w:t xml:space="preserve"> του ν.4412/2016 </w:t>
      </w:r>
      <w:r w:rsidRPr="001F7E31">
        <w:rPr>
          <w:lang w:val="el-GR"/>
        </w:rPr>
        <w:t xml:space="preserve">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1F7E31">
        <w:rPr>
          <w:lang w:val="el-GR"/>
        </w:rPr>
        <w:t xml:space="preserve">αυτή </w:t>
      </w:r>
      <w:r w:rsidRPr="001F7E31">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77777777" w:rsidR="005550B0" w:rsidRPr="004850C1" w:rsidRDefault="005550B0" w:rsidP="00375110">
      <w:pPr>
        <w:pStyle w:val="2"/>
      </w:pPr>
      <w:bookmarkStart w:id="503" w:name="_Toc13748951"/>
      <w:r w:rsidRPr="00F82A8D">
        <w:tab/>
      </w:r>
      <w:bookmarkStart w:id="504" w:name="_Toc97194328"/>
      <w:bookmarkStart w:id="505" w:name="_Toc97194462"/>
      <w:bookmarkStart w:id="506" w:name="_Toc213077032"/>
      <w:r w:rsidRPr="00F82A8D">
        <w:t>Δικαστική επίλυση διαφορών</w:t>
      </w:r>
      <w:bookmarkEnd w:id="503"/>
      <w:bookmarkEnd w:id="504"/>
      <w:bookmarkEnd w:id="505"/>
      <w:bookmarkEnd w:id="506"/>
    </w:p>
    <w:p w14:paraId="114104F6" w14:textId="10649347" w:rsidR="005052FB" w:rsidRPr="00022C43" w:rsidRDefault="005052FB" w:rsidP="005052FB">
      <w:pPr>
        <w:rPr>
          <w:b/>
          <w:sz w:val="24"/>
          <w:lang w:val="el-GR"/>
        </w:rPr>
      </w:pPr>
      <w:r w:rsidRPr="003F2068">
        <w:rPr>
          <w:lang w:val="el-GR"/>
        </w:rPr>
        <w:t>Κάθε διαφορά μεταξύ των συμβαλλόμενων μερών που προκύπτει από τ</w:t>
      </w:r>
      <w:r w:rsidR="008217E2">
        <w:rPr>
          <w:lang w:val="el-GR"/>
        </w:rPr>
        <w:t>η</w:t>
      </w:r>
      <w:r w:rsidRPr="003F2068">
        <w:rPr>
          <w:lang w:val="el-GR"/>
        </w:rPr>
        <w:t xml:space="preserve"> σ</w:t>
      </w:r>
      <w:r w:rsidR="008217E2">
        <w:rPr>
          <w:lang w:val="el-GR"/>
        </w:rPr>
        <w:t>ύ</w:t>
      </w:r>
      <w:r w:rsidRPr="003F2068">
        <w:rPr>
          <w:lang w:val="el-GR"/>
        </w:rPr>
        <w:t>μβ</w:t>
      </w:r>
      <w:r w:rsidR="008217E2">
        <w:rPr>
          <w:lang w:val="el-GR"/>
        </w:rPr>
        <w:t>α</w:t>
      </w:r>
      <w:r w:rsidRPr="003F2068">
        <w:rPr>
          <w:lang w:val="el-GR"/>
        </w:rPr>
        <w:t>σ</w:t>
      </w:r>
      <w:r w:rsidR="008217E2">
        <w:rPr>
          <w:lang w:val="el-GR"/>
        </w:rPr>
        <w:t>η</w:t>
      </w:r>
      <w:r w:rsidRPr="003F2068">
        <w:rPr>
          <w:lang w:val="el-GR"/>
        </w:rPr>
        <w:t xml:space="preserve"> που συνάπτ</w:t>
      </w:r>
      <w:r w:rsidR="008217E2">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w:t>
      </w:r>
      <w:r w:rsidR="00A95537">
        <w:rPr>
          <w:lang w:val="el-GR"/>
        </w:rPr>
        <w:t xml:space="preserve">Πρωτοδικείο </w:t>
      </w:r>
      <w:r w:rsidRPr="003F2068">
        <w:rPr>
          <w:lang w:val="el-GR"/>
        </w:rPr>
        <w:t xml:space="preserve">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την άσκηση της προσφυγής στο Διοικητικό </w:t>
      </w:r>
      <w:r w:rsidR="00A95537" w:rsidRPr="00A95537">
        <w:rPr>
          <w:lang w:val="el-GR"/>
        </w:rPr>
        <w:t>Πρωτοδικείο</w:t>
      </w:r>
      <w:r w:rsidRPr="005347BC">
        <w:rPr>
          <w:lang w:val="el-GR"/>
        </w:rPr>
        <w:t xml:space="preserve"> </w:t>
      </w:r>
      <w:r w:rsidR="008217E2">
        <w:rPr>
          <w:lang w:val="el-GR"/>
        </w:rPr>
        <w:t xml:space="preserve">τηρείται </w:t>
      </w:r>
      <w:r w:rsidRPr="005347BC">
        <w:rPr>
          <w:lang w:val="el-GR"/>
        </w:rPr>
        <w:t xml:space="preserve">υποχρεωτικά η </w:t>
      </w:r>
      <w:r w:rsidRPr="00851610">
        <w:rPr>
          <w:lang w:val="el-GR"/>
        </w:rPr>
        <w:t>ενδικοφαν</w:t>
      </w:r>
      <w:r w:rsidR="008217E2">
        <w:rPr>
          <w:lang w:val="el-GR"/>
        </w:rPr>
        <w:t>ή</w:t>
      </w:r>
      <w:r w:rsidRPr="00851610">
        <w:rPr>
          <w:lang w:val="el-GR"/>
        </w:rPr>
        <w:t>ς διαδικασίας που προβλέπεται στο άρθρο 205 του ν. 4412/2016 και την παράγραφο</w:t>
      </w:r>
      <w:r w:rsidR="00140583">
        <w:rPr>
          <w:lang w:val="el-GR"/>
        </w:rPr>
        <w:t xml:space="preserve"> </w:t>
      </w:r>
      <w:r w:rsidR="00140583" w:rsidRPr="00140583">
        <w:rPr>
          <w:lang w:val="el-GR"/>
        </w:rPr>
        <w:t>5.3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E5B11FA" w14:textId="77777777" w:rsidR="00036CBD" w:rsidRPr="00603221" w:rsidRDefault="00036CBD" w:rsidP="00CE12C7">
      <w:pPr>
        <w:rPr>
          <w:lang w:val="el-GR"/>
        </w:rPr>
      </w:pPr>
    </w:p>
    <w:p w14:paraId="66CD902A" w14:textId="77777777" w:rsidR="008338F0" w:rsidRPr="00603221" w:rsidRDefault="00BB5BD6" w:rsidP="00375110">
      <w:pPr>
        <w:pStyle w:val="1"/>
      </w:pPr>
      <w:bookmarkStart w:id="507" w:name="_Ref75870221"/>
      <w:bookmarkStart w:id="508" w:name="_Toc97194463"/>
      <w:bookmarkStart w:id="509" w:name="_Toc213077033"/>
      <w:r w:rsidRPr="00BB5BD6">
        <w:t xml:space="preserve">ΧΡΟΝΟΣ ΚΑΙ ΤΡΟΠΟΣ </w:t>
      </w:r>
      <w:r w:rsidR="003355E7" w:rsidRPr="00603221">
        <w:t>ΕΚΤΕΛΕΣΗΣ</w:t>
      </w:r>
      <w:bookmarkEnd w:id="507"/>
      <w:bookmarkEnd w:id="508"/>
      <w:bookmarkEnd w:id="509"/>
      <w:r w:rsidR="003355E7" w:rsidRPr="00603221">
        <w:t xml:space="preserve"> </w:t>
      </w:r>
    </w:p>
    <w:p w14:paraId="77208E1F" w14:textId="77777777" w:rsidR="008338F0" w:rsidRPr="00603221" w:rsidRDefault="003355E7" w:rsidP="00375110">
      <w:pPr>
        <w:pStyle w:val="2"/>
      </w:pPr>
      <w:r w:rsidRPr="00603221">
        <w:tab/>
      </w:r>
      <w:bookmarkStart w:id="510" w:name="_Ref63782029"/>
      <w:bookmarkStart w:id="511" w:name="_Toc97194329"/>
      <w:bookmarkStart w:id="512" w:name="_Toc97194464"/>
      <w:bookmarkStart w:id="513" w:name="_Toc213077034"/>
      <w:r w:rsidRPr="00603221">
        <w:t>Παρακολούθηση της σύμβασης</w:t>
      </w:r>
      <w:bookmarkEnd w:id="510"/>
      <w:bookmarkEnd w:id="511"/>
      <w:bookmarkEnd w:id="512"/>
      <w:bookmarkEnd w:id="513"/>
      <w:r w:rsidRPr="00603221">
        <w:t xml:space="preserve"> </w:t>
      </w:r>
    </w:p>
    <w:p w14:paraId="36F9268F" w14:textId="17267C8B" w:rsidR="00CE12C7" w:rsidRDefault="00512083">
      <w:pPr>
        <w:rPr>
          <w:lang w:val="el-GR"/>
        </w:rPr>
      </w:pPr>
      <w:r w:rsidRPr="00512083">
        <w:rPr>
          <w:lang w:val="el-GR"/>
        </w:rPr>
        <w:t xml:space="preserve">6.1.1. </w:t>
      </w:r>
      <w:bookmarkStart w:id="514" w:name="_Hlk9421248"/>
      <w:r w:rsidRPr="00512083">
        <w:rPr>
          <w:lang w:val="el-GR"/>
        </w:rPr>
        <w:t xml:space="preserve">Η παρακολούθηση της εκτέλεσης της </w:t>
      </w:r>
      <w:r w:rsidR="004031A9">
        <w:rPr>
          <w:lang w:val="el-GR"/>
        </w:rPr>
        <w:t>σ</w:t>
      </w:r>
      <w:r w:rsidRPr="00512083">
        <w:rPr>
          <w:lang w:val="el-GR"/>
        </w:rPr>
        <w:t>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bookmarkEnd w:id="514"/>
    <w:p w14:paraId="1E69F45B" w14:textId="77777777" w:rsidR="008338F0" w:rsidRPr="00603221" w:rsidRDefault="003355E7" w:rsidP="00375110">
      <w:pPr>
        <w:pStyle w:val="2"/>
      </w:pPr>
      <w:r w:rsidRPr="00603221">
        <w:tab/>
      </w:r>
      <w:bookmarkStart w:id="515" w:name="_Toc97194330"/>
      <w:bookmarkStart w:id="516" w:name="_Toc97194465"/>
      <w:bookmarkStart w:id="517" w:name="_Toc213077035"/>
      <w:r w:rsidRPr="00603221">
        <w:t>Διάρκεια σύμβασης</w:t>
      </w:r>
      <w:bookmarkEnd w:id="515"/>
      <w:bookmarkEnd w:id="516"/>
      <w:bookmarkEnd w:id="517"/>
      <w:r w:rsidRPr="00603221">
        <w:t xml:space="preserve"> </w:t>
      </w:r>
    </w:p>
    <w:p w14:paraId="5C096C4A" w14:textId="77777777" w:rsidR="0031663E" w:rsidRPr="0031663E" w:rsidRDefault="003355E7" w:rsidP="0031663E">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BC0D28">
        <w:rPr>
          <w:lang w:val="el-GR"/>
        </w:rPr>
        <w:t xml:space="preserve"> </w:t>
      </w:r>
      <w:r w:rsidR="00BC0D28" w:rsidRPr="00BC0D28">
        <w:rPr>
          <w:b/>
          <w:bCs/>
          <w:lang w:val="el-GR"/>
        </w:rPr>
        <w:t>ΕΙΚΟΣΙ ΤΕΣΣΕΡΙΣ (24)</w:t>
      </w:r>
      <w:r w:rsidR="008702D8" w:rsidRPr="00BC0D28">
        <w:rPr>
          <w:b/>
          <w:bCs/>
          <w:lang w:val="el-GR"/>
        </w:rPr>
        <w:t xml:space="preserve"> μήνες </w:t>
      </w:r>
      <w:r w:rsidR="008702D8" w:rsidRPr="00603221">
        <w:rPr>
          <w:lang w:val="el-GR"/>
        </w:rPr>
        <w:t>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p>
    <w:p w14:paraId="61D003E7" w14:textId="4D1B0130" w:rsidR="008702D8" w:rsidRPr="00603221" w:rsidRDefault="0031663E" w:rsidP="00B8545D">
      <w:pPr>
        <w:rPr>
          <w:lang w:val="el-GR"/>
        </w:rPr>
      </w:pPr>
      <w:r w:rsidRPr="0031663E">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 λήξη της σύμβαση</w:t>
      </w:r>
      <w:r w:rsidR="008702D8" w:rsidRPr="00603221">
        <w:rPr>
          <w:lang w:val="el-GR"/>
        </w:rPr>
        <w:t xml:space="preserve">ς και την έναρξη της οριστικής παραλαβής του έργου. </w:t>
      </w:r>
    </w:p>
    <w:p w14:paraId="23229412" w14:textId="25792BE1"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31663E">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75110">
      <w:pPr>
        <w:pStyle w:val="2"/>
      </w:pPr>
      <w:r w:rsidRPr="00603221">
        <w:tab/>
      </w:r>
      <w:bookmarkStart w:id="518" w:name="_Ref40954198"/>
      <w:bookmarkStart w:id="519" w:name="_Ref55381059"/>
      <w:bookmarkStart w:id="520" w:name="_Toc97194331"/>
      <w:bookmarkStart w:id="521" w:name="_Toc97194466"/>
      <w:bookmarkStart w:id="522" w:name="_Toc213077036"/>
      <w:r w:rsidRPr="00603221">
        <w:t>Παραλαβή του αντικειμένου της σύμβασης</w:t>
      </w:r>
      <w:bookmarkEnd w:id="518"/>
      <w:bookmarkEnd w:id="519"/>
      <w:bookmarkEnd w:id="520"/>
      <w:bookmarkEnd w:id="521"/>
      <w:bookmarkEnd w:id="522"/>
      <w:r w:rsidRPr="00603221">
        <w:t xml:space="preserve"> </w:t>
      </w:r>
    </w:p>
    <w:p w14:paraId="05D2736E" w14:textId="66A3C0EA" w:rsidR="00B8528C" w:rsidRDefault="00B8528C" w:rsidP="00B8528C">
      <w:pPr>
        <w:rPr>
          <w:lang w:val="el-GR"/>
        </w:rPr>
      </w:pPr>
      <w:bookmarkStart w:id="523"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Pr="00BC0D28">
        <w:rPr>
          <w:lang w:val="el-GR"/>
        </w:rPr>
        <w:t>Παράρτημα</w:t>
      </w:r>
      <w:r w:rsidR="00F85BB2" w:rsidRPr="00BC0D28">
        <w:rPr>
          <w:lang w:val="el-GR"/>
        </w:rPr>
        <w:t xml:space="preserve"> Ι</w:t>
      </w:r>
      <w:r w:rsidR="00BC0D28">
        <w:rPr>
          <w:lang w:val="el-GR"/>
        </w:rPr>
        <w:t xml:space="preserve"> τ</w:t>
      </w:r>
      <w:r w:rsidRPr="00252398">
        <w:rPr>
          <w:lang w:val="el-GR"/>
        </w:rPr>
        <w:t>ης παρούσας</w:t>
      </w:r>
      <w:r w:rsidR="00C17096" w:rsidRPr="00C17096">
        <w:rPr>
          <w:lang w:val="el-GR"/>
        </w:rPr>
        <w:t xml:space="preserve"> όπου περιγράφεται η διαδικασία ελέγχου </w:t>
      </w:r>
      <w:r w:rsidR="008B7D28">
        <w:rPr>
          <w:lang w:val="el-GR"/>
        </w:rPr>
        <w:t>της</w:t>
      </w:r>
      <w:r w:rsidR="00C17096" w:rsidRPr="00C17096">
        <w:rPr>
          <w:lang w:val="el-GR"/>
        </w:rPr>
        <w:t xml:space="preserve"> υλοποίησης καθώς και το χρονοδιάγραμμα παράδοσης</w:t>
      </w:r>
      <w:r w:rsidRPr="00252398">
        <w:rPr>
          <w:lang w:val="el-GR"/>
        </w:rPr>
        <w:t xml:space="preserve">. </w:t>
      </w:r>
    </w:p>
    <w:p w14:paraId="0611ACAB" w14:textId="4AE0E13A"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r w:rsidR="003F2EC4" w:rsidRPr="00687D77">
        <w:rPr>
          <w:lang w:val="el-GR"/>
        </w:rPr>
        <w:t>αποφαινόμενου</w:t>
      </w:r>
      <w:r w:rsidRPr="00687D77">
        <w:rPr>
          <w:lang w:val="el-GR"/>
        </w:rPr>
        <w:t xml:space="preserve"> οργάνου, β) είτε εισηγείται για την παραλαβή με παρατηρήσεις ή την απόρριψη των </w:t>
      </w:r>
      <w:r w:rsidR="003F2EC4" w:rsidRPr="00687D77">
        <w:rPr>
          <w:lang w:val="el-GR"/>
        </w:rPr>
        <w:t>παρεχόμενων</w:t>
      </w:r>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30B4E8B8" w:rsidR="00B8528C" w:rsidRPr="00C81258" w:rsidRDefault="00B8528C" w:rsidP="00B8528C">
      <w:pPr>
        <w:rPr>
          <w:lang w:val="el-GR"/>
        </w:rPr>
      </w:pPr>
      <w:r w:rsidRPr="005550B0">
        <w:rPr>
          <w:b/>
          <w:lang w:val="el-GR"/>
        </w:rPr>
        <w:t>6.3.3</w:t>
      </w:r>
      <w:r w:rsidRPr="005550B0">
        <w:rPr>
          <w:lang w:val="el-GR"/>
        </w:rPr>
        <w:t xml:space="preserve"> </w:t>
      </w:r>
      <w:r w:rsidR="003F2EC4">
        <w:rPr>
          <w:lang w:val="el-GR"/>
        </w:rPr>
        <w:t>Εά</w:t>
      </w:r>
      <w:r w:rsidRPr="005550B0">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Pr>
          <w:lang w:val="el-GR"/>
        </w:rPr>
        <w:t>στο οποίο</w:t>
      </w:r>
      <w:r w:rsidR="003F2EC4" w:rsidRPr="005550B0">
        <w:rPr>
          <w:lang w:val="el-GR"/>
        </w:rPr>
        <w:t xml:space="preserve"> </w:t>
      </w:r>
      <w:r w:rsidRPr="005550B0">
        <w:rPr>
          <w:lang w:val="el-GR"/>
        </w:rPr>
        <w:t>αναφέρει τις παρεκκλίσεις που διαπιστώθηκαν από τους όρους της σύμβασης και γν</w:t>
      </w:r>
      <w:r w:rsidRPr="003B04C4">
        <w:rPr>
          <w:lang w:val="el-GR"/>
        </w:rPr>
        <w:t xml:space="preserve">ωμοδοτεί </w:t>
      </w:r>
      <w:r w:rsidR="003F2EC4">
        <w:rPr>
          <w:lang w:val="el-GR"/>
        </w:rPr>
        <w:t>ως προς το εά</w:t>
      </w:r>
      <w:r w:rsidRPr="003B04C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Pr>
          <w:lang w:val="el-GR"/>
        </w:rPr>
        <w:t>εά</w:t>
      </w:r>
      <w:r w:rsidRPr="003B04C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2750AA7F" w:rsidR="00B8528C" w:rsidRPr="00F82A8D" w:rsidRDefault="00B8528C" w:rsidP="00B8528C">
      <w:pPr>
        <w:rPr>
          <w:lang w:val="el-GR"/>
        </w:rPr>
      </w:pPr>
      <w:r w:rsidRPr="00B21041">
        <w:rPr>
          <w:lang w:val="el-GR"/>
        </w:rPr>
        <w:t xml:space="preserve">α) Στην περίπτωση που διαπιστωθεί, με αιτιολογημένη απόφαση του αρμόδιου αποφαινόμενου οργάνου, </w:t>
      </w:r>
      <w:r w:rsidR="003F2EC4" w:rsidRPr="00B21041">
        <w:rPr>
          <w:lang w:val="el-GR"/>
        </w:rPr>
        <w:t>ότι, δεν επηρεάζεται η καταλληλόλητα</w:t>
      </w:r>
      <w:r w:rsidR="003F2EC4">
        <w:rPr>
          <w:lang w:val="el-GR"/>
        </w:rPr>
        <w:t>,</w:t>
      </w:r>
      <w:r w:rsidR="003F2EC4" w:rsidRPr="00B21041">
        <w:rPr>
          <w:lang w:val="el-GR"/>
        </w:rPr>
        <w:t xml:space="preserve"> </w:t>
      </w:r>
      <w:r w:rsidRPr="00B21041">
        <w:rPr>
          <w:lang w:val="el-GR"/>
        </w:rPr>
        <w:t xml:space="preserve">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6DC05C25" w:rsidR="00B8528C" w:rsidRPr="00F82A8D" w:rsidRDefault="00B8528C" w:rsidP="00B8528C">
      <w:pPr>
        <w:rPr>
          <w:lang w:val="el-GR"/>
        </w:rPr>
      </w:pPr>
      <w:r w:rsidRPr="00F82A8D">
        <w:rPr>
          <w:b/>
          <w:lang w:val="el-GR"/>
        </w:rPr>
        <w:t>6.3.5</w:t>
      </w:r>
      <w:r w:rsidRPr="00F82A8D">
        <w:rPr>
          <w:lang w:val="el-GR"/>
        </w:rPr>
        <w:t xml:space="preserve"> </w:t>
      </w:r>
      <w:r w:rsidR="003F2EC4">
        <w:rPr>
          <w:lang w:val="el-GR"/>
        </w:rPr>
        <w:t>Εά</w:t>
      </w:r>
      <w:r w:rsidRPr="00F82A8D">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Pr>
          <w:lang w:val="el-GR"/>
        </w:rPr>
        <w:t>τ</w:t>
      </w:r>
      <w:r w:rsidRPr="00F82A8D">
        <w:rPr>
          <w:lang w:val="el-GR"/>
        </w:rPr>
        <w:t xml:space="preserve">εί αυτοδίκαια. </w:t>
      </w:r>
    </w:p>
    <w:p w14:paraId="32242AA6" w14:textId="01D7D064"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F82A8D">
        <w:rPr>
          <w:lang w:val="el-GR"/>
        </w:rPr>
        <w:t>αποφαινόμενου</w:t>
      </w:r>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F82A8D">
        <w:rPr>
          <w:lang w:val="el-GR"/>
        </w:rPr>
        <w:t>προβλεπόμενων</w:t>
      </w:r>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523"/>
    <w:p w14:paraId="775CD989" w14:textId="77777777" w:rsidR="008338F0" w:rsidRPr="00603221" w:rsidRDefault="003355E7" w:rsidP="00375110">
      <w:pPr>
        <w:pStyle w:val="2"/>
      </w:pPr>
      <w:r w:rsidRPr="00603221">
        <w:tab/>
      </w:r>
      <w:bookmarkStart w:id="524" w:name="_Ref496625354"/>
      <w:bookmarkStart w:id="525" w:name="_Toc97194332"/>
      <w:bookmarkStart w:id="526" w:name="_Toc97194467"/>
      <w:bookmarkStart w:id="527" w:name="_Toc213077037"/>
      <w:r w:rsidRPr="00603221">
        <w:t>Απόρριψη παραδοτέων – Αντικατάσταση</w:t>
      </w:r>
      <w:bookmarkEnd w:id="524"/>
      <w:bookmarkEnd w:id="525"/>
      <w:bookmarkEnd w:id="526"/>
      <w:bookmarkEnd w:id="527"/>
      <w:r w:rsidRPr="00603221">
        <w:t xml:space="preserve"> </w:t>
      </w:r>
    </w:p>
    <w:p w14:paraId="40124ED0" w14:textId="56E35890" w:rsidR="000653F1" w:rsidRPr="00375110" w:rsidRDefault="000653F1" w:rsidP="000653F1">
      <w:pPr>
        <w:rPr>
          <w:rFonts w:eastAsia="SimSun"/>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xml:space="preserve">, </w:t>
      </w:r>
      <w:bookmarkStart w:id="528" w:name="_Hlk202785643"/>
      <w:r w:rsidR="00E44ABC">
        <w:rPr>
          <w:rFonts w:eastAsia="SimSun"/>
          <w:lang w:val="el-GR"/>
        </w:rPr>
        <w:t>ύστερα από γνωμοδότηση της επιτροπής παραλαβής,</w:t>
      </w:r>
      <w:bookmarkEnd w:id="528"/>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375110">
        <w:rPr>
          <w:rFonts w:eastAsia="SimSun"/>
          <w:lang w:val="el-GR"/>
        </w:rPr>
        <w:fldChar w:fldCharType="begin"/>
      </w:r>
      <w:r w:rsidRPr="00375110">
        <w:rPr>
          <w:rFonts w:eastAsia="SimSun"/>
          <w:lang w:val="el-GR"/>
        </w:rPr>
        <w:instrText xml:space="preserve"> REF _Ref496607484 \r \h  \* MERGEFORMAT </w:instrText>
      </w:r>
      <w:r w:rsidRPr="00375110">
        <w:rPr>
          <w:rFonts w:eastAsia="SimSun"/>
          <w:lang w:val="el-GR"/>
        </w:rPr>
      </w:r>
      <w:r w:rsidRPr="00375110">
        <w:rPr>
          <w:rFonts w:eastAsia="SimSun"/>
          <w:lang w:val="el-GR"/>
        </w:rPr>
        <w:fldChar w:fldCharType="separate"/>
      </w:r>
      <w:r w:rsidR="0031663E">
        <w:rPr>
          <w:rFonts w:eastAsia="SimSun"/>
          <w:lang w:val="el-GR"/>
        </w:rPr>
        <w:t>5.2</w:t>
      </w:r>
      <w:r w:rsidRPr="00375110">
        <w:rPr>
          <w:rFonts w:eastAsia="SimSun"/>
          <w:lang w:val="el-GR"/>
        </w:rPr>
        <w:fldChar w:fldCharType="end"/>
      </w:r>
      <w:r w:rsidRPr="00375110">
        <w:rPr>
          <w:rFonts w:eastAsia="SimSun"/>
          <w:lang w:val="el-GR"/>
        </w:rPr>
        <w:t xml:space="preserve"> </w:t>
      </w:r>
      <w:r>
        <w:rPr>
          <w:rFonts w:eastAsia="SimSun"/>
          <w:lang w:val="el-GR"/>
        </w:rPr>
        <w:t>της παρούσας, λόγω εκπρόθεσμης παράδοσης.</w:t>
      </w:r>
    </w:p>
    <w:p w14:paraId="196646B9" w14:textId="77777777" w:rsidR="000653F1"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99C31EC" w14:textId="77777777" w:rsidR="008338F0" w:rsidRPr="00603221" w:rsidRDefault="003355E7" w:rsidP="00375110">
      <w:pPr>
        <w:pStyle w:val="2"/>
      </w:pPr>
      <w:bookmarkStart w:id="529" w:name="_Toc74566947"/>
      <w:bookmarkStart w:id="530" w:name="_Toc74566948"/>
      <w:bookmarkStart w:id="531" w:name="_Toc74566949"/>
      <w:bookmarkStart w:id="532" w:name="_Toc74566950"/>
      <w:bookmarkStart w:id="533" w:name="_Toc74566951"/>
      <w:bookmarkStart w:id="534" w:name="_Hlk180677135"/>
      <w:bookmarkEnd w:id="529"/>
      <w:bookmarkEnd w:id="530"/>
      <w:bookmarkEnd w:id="531"/>
      <w:bookmarkEnd w:id="532"/>
      <w:bookmarkEnd w:id="533"/>
      <w:r w:rsidRPr="00603221">
        <w:tab/>
      </w:r>
      <w:bookmarkStart w:id="535" w:name="_Toc97194333"/>
      <w:bookmarkStart w:id="536" w:name="_Toc97194468"/>
      <w:bookmarkStart w:id="537" w:name="_Ref151372743"/>
      <w:bookmarkStart w:id="538" w:name="_Ref151372750"/>
      <w:bookmarkStart w:id="539" w:name="_Ref194312060"/>
      <w:bookmarkStart w:id="540" w:name="_Toc213077038"/>
      <w:r w:rsidRPr="00603221">
        <w:t>Αναπροσαρμογή τιμής</w:t>
      </w:r>
      <w:bookmarkEnd w:id="535"/>
      <w:bookmarkEnd w:id="536"/>
      <w:bookmarkEnd w:id="537"/>
      <w:bookmarkEnd w:id="538"/>
      <w:bookmarkEnd w:id="539"/>
      <w:bookmarkEnd w:id="540"/>
      <w:r w:rsidRPr="00603221">
        <w:t xml:space="preserve"> </w:t>
      </w:r>
    </w:p>
    <w:bookmarkEnd w:id="534"/>
    <w:p w14:paraId="4D1CD595" w14:textId="77777777" w:rsidR="00C3218F" w:rsidRDefault="00C3218F">
      <w:pPr>
        <w:rPr>
          <w:i/>
          <w:iCs/>
          <w:color w:val="5B9BD5"/>
          <w:spacing w:val="5"/>
          <w:kern w:val="1"/>
          <w:lang w:val="el-GR"/>
        </w:rPr>
      </w:pPr>
      <w:r>
        <w:rPr>
          <w:i/>
          <w:iCs/>
          <w:color w:val="5B9BD5"/>
          <w:spacing w:val="5"/>
          <w:kern w:val="1"/>
          <w:lang w:val="el-GR"/>
        </w:rPr>
        <w:t xml:space="preserve">Δεν προβλέπεται αναπροσαρμογή τιμής </w:t>
      </w:r>
    </w:p>
    <w:p w14:paraId="53DC0279" w14:textId="77777777" w:rsidR="00804A55" w:rsidRDefault="00804A55">
      <w:pPr>
        <w:rPr>
          <w:i/>
          <w:iCs/>
          <w:color w:val="5B9BD5"/>
          <w:spacing w:val="5"/>
          <w:kern w:val="1"/>
          <w:lang w:val="el-GR"/>
        </w:rPr>
      </w:pPr>
    </w:p>
    <w:p w14:paraId="4BC92F67" w14:textId="3049B517" w:rsidR="001A3125" w:rsidRPr="006168D8" w:rsidRDefault="001A3125" w:rsidP="00375110">
      <w:pPr>
        <w:pStyle w:val="2"/>
      </w:pPr>
      <w:r w:rsidRPr="006168D8">
        <w:tab/>
      </w:r>
      <w:bookmarkStart w:id="541" w:name="_Toc213077039"/>
      <w:r w:rsidRPr="006168D8">
        <w:t xml:space="preserve">Αντικατάσταση/ προσθήκη μελών ομάδας έργου κατά την εκτέλεση της </w:t>
      </w:r>
      <w:r w:rsidR="004C3766" w:rsidRPr="00C3218F">
        <w:t>σύμβασης</w:t>
      </w:r>
      <w:bookmarkEnd w:id="541"/>
      <w:r w:rsidR="004C3766" w:rsidRPr="00C3218F">
        <w:t xml:space="preserve"> </w:t>
      </w:r>
    </w:p>
    <w:p w14:paraId="7F44AB0A" w14:textId="77777777" w:rsidR="001A3125" w:rsidRPr="002A0E2B" w:rsidRDefault="001A3125" w:rsidP="001A3125">
      <w:pPr>
        <w:rPr>
          <w:lang w:val="el-GR" w:eastAsia="ar-SA"/>
        </w:rPr>
      </w:pPr>
      <w:r w:rsidRPr="002A0E2B">
        <w:rPr>
          <w:iCs/>
          <w:lang w:val="el-GR" w:eastAsia="ar-SA"/>
        </w:rPr>
        <w:t>6.6.1. Εφόσον μετά τη σύναψη της σύμβασης παραστεί ανάγκη αντικατάστασης μέλους/ μελών της Ομάδας Έργου, ο ανάδοχος υποβάλ</w:t>
      </w:r>
      <w:r>
        <w:rPr>
          <w:iCs/>
          <w:lang w:val="el-GR" w:eastAsia="ar-SA"/>
        </w:rPr>
        <w:t>λ</w:t>
      </w:r>
      <w:r w:rsidRPr="002A0E2B">
        <w:rPr>
          <w:iCs/>
          <w:lang w:val="el-GR" w:eastAsia="ar-SA"/>
        </w:rPr>
        <w:t xml:space="preserve">ει στην αναθέτουσα αρχή αίτημα αντικατάστασης, το οποίο υπόκειται στην έγκριση </w:t>
      </w:r>
      <w:r>
        <w:rPr>
          <w:iCs/>
          <w:lang w:val="el-GR" w:eastAsia="ar-SA"/>
        </w:rPr>
        <w:t>αυτής</w:t>
      </w:r>
      <w:r w:rsidRPr="002A0E2B">
        <w:rPr>
          <w:iCs/>
          <w:lang w:val="el-GR" w:eastAsia="ar-SA"/>
        </w:rPr>
        <w:t xml:space="preserve">,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w:t>
      </w:r>
      <w:r>
        <w:rPr>
          <w:iCs/>
          <w:lang w:val="el-GR" w:eastAsia="ar-SA"/>
        </w:rPr>
        <w:t>α</w:t>
      </w:r>
      <w:r w:rsidRPr="002A0E2B">
        <w:rPr>
          <w:iCs/>
          <w:lang w:val="el-GR" w:eastAsia="ar-SA"/>
        </w:rPr>
        <w:t xml:space="preserve">ναθέτουσας </w:t>
      </w:r>
      <w:r>
        <w:rPr>
          <w:iCs/>
          <w:lang w:val="el-GR" w:eastAsia="ar-SA"/>
        </w:rPr>
        <w:t>α</w:t>
      </w:r>
      <w:r w:rsidRPr="002A0E2B">
        <w:rPr>
          <w:iCs/>
          <w:lang w:val="el-GR" w:eastAsia="ar-SA"/>
        </w:rPr>
        <w:t>ρχής</w:t>
      </w:r>
      <w:r w:rsidRPr="002A0E2B">
        <w:rPr>
          <w:iCs/>
          <w:color w:val="FF0000"/>
          <w:lang w:val="el-GR" w:eastAsia="ar-SA"/>
        </w:rPr>
        <w:t xml:space="preserve"> </w:t>
      </w:r>
      <w:r w:rsidRPr="002A0E2B">
        <w:rPr>
          <w:iCs/>
          <w:lang w:val="el-GR" w:eastAsia="ar-SA"/>
        </w:rPr>
        <w:t>και χωρίς</w:t>
      </w:r>
      <w:r w:rsidRPr="002A0E2B">
        <w:rPr>
          <w:iCs/>
          <w:color w:val="FF0000"/>
          <w:lang w:val="el-GR" w:eastAsia="ar-SA"/>
        </w:rPr>
        <w:t xml:space="preserve"> </w:t>
      </w:r>
      <w:r w:rsidRPr="002A0E2B">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2A0E2B">
        <w:rPr>
          <w:lang w:val="el-GR" w:eastAsia="ar-SA"/>
        </w:rPr>
        <w:t xml:space="preserve">στον ανάδοχο. </w:t>
      </w:r>
    </w:p>
    <w:p w14:paraId="490CF9BB" w14:textId="77777777" w:rsidR="001A3125" w:rsidRPr="002C0ECF" w:rsidRDefault="001A3125" w:rsidP="001A3125">
      <w:pPr>
        <w:rPr>
          <w:lang w:val="el-GR" w:eastAsia="ar-SA"/>
        </w:rPr>
      </w:pPr>
      <w:r w:rsidRPr="00520AA0">
        <w:rPr>
          <w:lang w:val="el-GR" w:eastAsia="ar-SA"/>
        </w:rPr>
        <w:t>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w:t>
      </w:r>
      <w:r>
        <w:rPr>
          <w:lang w:val="el-GR" w:eastAsia="ar-SA"/>
        </w:rPr>
        <w:t>.</w:t>
      </w:r>
      <w:r w:rsidRPr="00520AA0">
        <w:rPr>
          <w:lang w:val="el-GR" w:eastAsia="ar-SA"/>
        </w:rPr>
        <w:t xml:space="preserve"> </w:t>
      </w:r>
    </w:p>
    <w:p w14:paraId="07984E8C" w14:textId="77777777" w:rsidR="001A3125" w:rsidRPr="00603221" w:rsidRDefault="001A3125">
      <w:pPr>
        <w:rPr>
          <w:i/>
          <w:iCs/>
          <w:color w:val="5B9BD5"/>
          <w:spacing w:val="5"/>
          <w:kern w:val="1"/>
          <w:lang w:val="el-GR"/>
        </w:rPr>
      </w:pPr>
    </w:p>
    <w:p w14:paraId="4500152F" w14:textId="77777777" w:rsidR="008338F0" w:rsidRPr="004B5593" w:rsidRDefault="003355E7" w:rsidP="00790694">
      <w:pPr>
        <w:pStyle w:val="1"/>
        <w:ind w:left="431" w:hanging="431"/>
      </w:pPr>
      <w:bookmarkStart w:id="542" w:name="_Toc97194469"/>
      <w:bookmarkStart w:id="543" w:name="_Toc213077040"/>
      <w:r w:rsidRPr="004B5593">
        <w:t>ΠΑΡΑΡΤΗΜΑΤΑ</w:t>
      </w:r>
      <w:bookmarkEnd w:id="542"/>
      <w:bookmarkEnd w:id="543"/>
    </w:p>
    <w:p w14:paraId="2B1E1788" w14:textId="77777777" w:rsidR="00A846D3" w:rsidRDefault="00A846D3" w:rsidP="00790694">
      <w:pPr>
        <w:pStyle w:val="1"/>
        <w:pageBreakBefore w:val="0"/>
        <w:numPr>
          <w:ilvl w:val="0"/>
          <w:numId w:val="0"/>
        </w:numPr>
      </w:pPr>
      <w:bookmarkStart w:id="544" w:name="_Ref496625830"/>
      <w:bookmarkStart w:id="545" w:name="_Toc97194334"/>
      <w:bookmarkStart w:id="546" w:name="_Toc97194470"/>
      <w:bookmarkStart w:id="547" w:name="_Ref496625399"/>
    </w:p>
    <w:p w14:paraId="2F397AAD" w14:textId="77777777" w:rsidR="008338F0" w:rsidRPr="00ED08CF" w:rsidRDefault="003355E7" w:rsidP="00790694">
      <w:pPr>
        <w:pStyle w:val="1"/>
        <w:pageBreakBefore w:val="0"/>
        <w:numPr>
          <w:ilvl w:val="0"/>
          <w:numId w:val="0"/>
        </w:numPr>
      </w:pPr>
      <w:bookmarkStart w:id="548" w:name="_Toc213077041"/>
      <w:r w:rsidRPr="00ED08CF">
        <w:t>ΠΑΡΑΡΤΗΜΑ Ι – Αναλυτική Περιγραφή Φυσικού και Οικονομικού Αντικειμένου της Σύμβασης</w:t>
      </w:r>
      <w:bookmarkEnd w:id="544"/>
      <w:bookmarkEnd w:id="545"/>
      <w:bookmarkEnd w:id="546"/>
      <w:bookmarkEnd w:id="548"/>
      <w:r w:rsidRPr="00ED08CF">
        <w:t xml:space="preserve"> </w:t>
      </w:r>
      <w:bookmarkEnd w:id="547"/>
    </w:p>
    <w:p w14:paraId="57E3CA16" w14:textId="77777777" w:rsidR="003C2BEF" w:rsidRPr="00E202D2" w:rsidRDefault="003C2BEF" w:rsidP="00BF18F0">
      <w:pPr>
        <w:rPr>
          <w:lang w:val="el-GR"/>
        </w:rPr>
      </w:pPr>
    </w:p>
    <w:p w14:paraId="6FFCC5A1" w14:textId="77777777" w:rsidR="00C3218F" w:rsidRPr="00ED08CF" w:rsidRDefault="00C3218F" w:rsidP="00BF18F0">
      <w:pPr>
        <w:pStyle w:val="1"/>
        <w:pageBreakBefore w:val="0"/>
        <w:numPr>
          <w:ilvl w:val="0"/>
          <w:numId w:val="0"/>
        </w:numPr>
        <w:ind w:left="431"/>
        <w:rPr>
          <w:rFonts w:eastAsia="SimSun"/>
        </w:rPr>
      </w:pPr>
      <w:bookmarkStart w:id="549" w:name="_Toc209984784"/>
      <w:bookmarkStart w:id="550" w:name="_Toc213077042"/>
      <w:r w:rsidRPr="00ED08CF">
        <w:rPr>
          <w:rFonts w:eastAsia="SimSun"/>
        </w:rPr>
        <w:t>ΜΕΡΟΣ Α - ΠΕΡΙΓΡΑΦΗ ΦΥΣΙΚΟΥ ΑΝΤΙΚΕΙΜΕΝΟΥ ΤΗΣ ΣΥΜΒΑΣΗΣ</w:t>
      </w:r>
      <w:bookmarkEnd w:id="549"/>
      <w:bookmarkEnd w:id="550"/>
    </w:p>
    <w:p w14:paraId="10AAB267" w14:textId="72F21C17" w:rsidR="00375110" w:rsidRPr="00E202D2" w:rsidRDefault="00375110" w:rsidP="00D005B5">
      <w:pPr>
        <w:rPr>
          <w:lang w:val="el-GR"/>
        </w:rPr>
      </w:pPr>
      <w:r w:rsidRPr="00E202D2">
        <w:rPr>
          <w:lang w:val="el-GR"/>
        </w:rPr>
        <w:t xml:space="preserve"> </w:t>
      </w:r>
    </w:p>
    <w:p w14:paraId="025A1D5C" w14:textId="77777777" w:rsidR="00375110" w:rsidRPr="00375110" w:rsidRDefault="00375110" w:rsidP="00375110">
      <w:pPr>
        <w:pStyle w:val="2"/>
      </w:pPr>
      <w:bookmarkStart w:id="551" w:name="_Toc211436664"/>
      <w:bookmarkStart w:id="552" w:name="_Toc213077043"/>
      <w:r w:rsidRPr="00375110">
        <w:t>Περιβάλλον του Έργου</w:t>
      </w:r>
      <w:bookmarkEnd w:id="551"/>
      <w:bookmarkEnd w:id="552"/>
      <w:r w:rsidRPr="00375110">
        <w:t xml:space="preserve"> </w:t>
      </w:r>
    </w:p>
    <w:p w14:paraId="5625072C" w14:textId="77777777" w:rsidR="00375110" w:rsidRDefault="00375110" w:rsidP="00184803">
      <w:pPr>
        <w:pStyle w:val="3"/>
        <w:rPr>
          <w:lang w:eastAsia="ar-SA"/>
        </w:rPr>
      </w:pPr>
      <w:bookmarkStart w:id="553" w:name="_Toc213077044"/>
      <w:r>
        <w:rPr>
          <w:lang w:eastAsia="ar-SA"/>
        </w:rPr>
        <w:t>Εμπλεκόμενοι στην υλοποίηση της Σύμβασης</w:t>
      </w:r>
      <w:bookmarkEnd w:id="553"/>
    </w:p>
    <w:p w14:paraId="65910F06" w14:textId="77777777" w:rsidR="00375110" w:rsidRDefault="00375110" w:rsidP="00375110">
      <w:pPr>
        <w:rPr>
          <w:szCs w:val="24"/>
          <w:lang w:val="el-GR"/>
        </w:rPr>
      </w:pPr>
      <w:r>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375110" w14:paraId="0EEFAE21" w14:textId="77777777" w:rsidTr="00375110">
        <w:tc>
          <w:tcPr>
            <w:tcW w:w="3397" w:type="dxa"/>
            <w:tcBorders>
              <w:top w:val="single" w:sz="4" w:space="0" w:color="auto"/>
              <w:left w:val="single" w:sz="4" w:space="0" w:color="auto"/>
              <w:bottom w:val="single" w:sz="4" w:space="0" w:color="auto"/>
              <w:right w:val="single" w:sz="4" w:space="0" w:color="auto"/>
            </w:tcBorders>
            <w:vAlign w:val="center"/>
            <w:hideMark/>
          </w:tcPr>
          <w:p w14:paraId="08FA4EE5" w14:textId="77777777" w:rsidR="00375110" w:rsidRDefault="00375110">
            <w:pPr>
              <w:widowControl w:val="0"/>
              <w:suppressAutoHyphens w:val="0"/>
              <w:spacing w:after="0"/>
              <w:rPr>
                <w:rFonts w:ascii="Calibri" w:hAnsi="Calibri" w:cs="Calibri"/>
                <w:szCs w:val="24"/>
                <w:lang w:val="el-GR" w:eastAsia="en-US"/>
              </w:rPr>
            </w:pPr>
            <w:r>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05B16862" w14:textId="77777777" w:rsidR="00375110" w:rsidRDefault="00375110">
            <w:pPr>
              <w:widowControl w:val="0"/>
              <w:suppressAutoHyphens w:val="0"/>
              <w:spacing w:after="0"/>
              <w:rPr>
                <w:rFonts w:ascii="Calibri" w:hAnsi="Calibri" w:cs="Calibri"/>
                <w:szCs w:val="24"/>
                <w:lang w:val="el-GR" w:eastAsia="en-US"/>
              </w:rPr>
            </w:pPr>
            <w:r>
              <w:rPr>
                <w:lang w:val="el-GR" w:eastAsia="en-US"/>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hideMark/>
          </w:tcPr>
          <w:p w14:paraId="01FE2C21" w14:textId="77777777" w:rsidR="00375110" w:rsidRDefault="00375110">
            <w:pPr>
              <w:rPr>
                <w:rFonts w:ascii="Calibri" w:hAnsi="Calibri" w:cs="Calibri"/>
                <w:szCs w:val="24"/>
                <w:lang w:val="el-GR" w:eastAsia="en-US"/>
              </w:rPr>
            </w:pPr>
            <w:hyperlink r:id="rId38" w:history="1">
              <w:r>
                <w:rPr>
                  <w:rStyle w:val="-"/>
                  <w:lang w:eastAsia="en-US"/>
                </w:rPr>
                <w:t>www</w:t>
              </w:r>
              <w:r>
                <w:rPr>
                  <w:rStyle w:val="-"/>
                  <w:lang w:val="el-GR" w:eastAsia="en-US"/>
                </w:rPr>
                <w:t>.</w:t>
              </w:r>
              <w:r>
                <w:rPr>
                  <w:rStyle w:val="-"/>
                  <w:lang w:eastAsia="en-US"/>
                </w:rPr>
                <w:t>ktpae</w:t>
              </w:r>
              <w:r>
                <w:rPr>
                  <w:rStyle w:val="-"/>
                  <w:lang w:val="el-GR" w:eastAsia="en-US"/>
                </w:rPr>
                <w:t>.</w:t>
              </w:r>
              <w:r>
                <w:rPr>
                  <w:rStyle w:val="-"/>
                  <w:lang w:eastAsia="en-US"/>
                </w:rPr>
                <w:t>gr</w:t>
              </w:r>
            </w:hyperlink>
            <w:r>
              <w:rPr>
                <w:lang w:val="el-GR" w:eastAsia="en-US"/>
              </w:rPr>
              <w:t xml:space="preserve"> </w:t>
            </w:r>
          </w:p>
        </w:tc>
      </w:tr>
      <w:tr w:rsidR="00375110" w14:paraId="6CED2BA4" w14:textId="77777777" w:rsidTr="00375110">
        <w:tc>
          <w:tcPr>
            <w:tcW w:w="3397" w:type="dxa"/>
            <w:tcBorders>
              <w:top w:val="single" w:sz="4" w:space="0" w:color="auto"/>
              <w:left w:val="single" w:sz="4" w:space="0" w:color="auto"/>
              <w:bottom w:val="single" w:sz="4" w:space="0" w:color="auto"/>
              <w:right w:val="single" w:sz="4" w:space="0" w:color="auto"/>
            </w:tcBorders>
            <w:vAlign w:val="center"/>
            <w:hideMark/>
          </w:tcPr>
          <w:p w14:paraId="1BF7EE0D" w14:textId="77777777" w:rsidR="00375110" w:rsidRDefault="00375110">
            <w:pPr>
              <w:widowControl w:val="0"/>
              <w:suppressAutoHyphens w:val="0"/>
              <w:spacing w:after="0"/>
              <w:rPr>
                <w:rFonts w:ascii="Calibri" w:hAnsi="Calibri" w:cs="Calibri"/>
                <w:szCs w:val="24"/>
                <w:lang w:val="el-GR" w:eastAsia="en-US"/>
              </w:rPr>
            </w:pPr>
            <w:r>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11742CD6" w14:textId="77777777" w:rsidR="00375110" w:rsidRDefault="00375110">
            <w:pPr>
              <w:widowControl w:val="0"/>
              <w:suppressAutoHyphens w:val="0"/>
              <w:spacing w:after="0"/>
              <w:rPr>
                <w:rFonts w:ascii="Calibri" w:hAnsi="Calibri" w:cs="Calibri"/>
                <w:szCs w:val="24"/>
                <w:lang w:val="el-GR" w:eastAsia="en-US"/>
              </w:rPr>
            </w:pPr>
            <w:r>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hideMark/>
          </w:tcPr>
          <w:p w14:paraId="30E8C57D" w14:textId="77777777" w:rsidR="00375110" w:rsidRDefault="00375110">
            <w:pPr>
              <w:widowControl w:val="0"/>
              <w:suppressAutoHyphens w:val="0"/>
              <w:spacing w:after="0"/>
              <w:rPr>
                <w:rFonts w:ascii="Calibri" w:hAnsi="Calibri" w:cs="Calibri"/>
                <w:szCs w:val="24"/>
                <w:u w:val="single"/>
                <w:lang w:val="el-GR" w:eastAsia="en-US"/>
              </w:rPr>
            </w:pPr>
            <w:hyperlink r:id="rId39" w:history="1">
              <w:r>
                <w:rPr>
                  <w:rStyle w:val="-"/>
                  <w:lang w:val="el-GR" w:eastAsia="en-US"/>
                </w:rPr>
                <w:t>www.</w:t>
              </w:r>
              <w:r>
                <w:rPr>
                  <w:rStyle w:val="-"/>
                  <w:lang w:eastAsia="en-US"/>
                </w:rPr>
                <w:t>mindigital</w:t>
              </w:r>
              <w:r>
                <w:rPr>
                  <w:rStyle w:val="-"/>
                  <w:lang w:val="el-GR" w:eastAsia="en-US"/>
                </w:rPr>
                <w:t>.gr</w:t>
              </w:r>
            </w:hyperlink>
          </w:p>
        </w:tc>
      </w:tr>
      <w:tr w:rsidR="00375110" w14:paraId="1A1DAF4D" w14:textId="77777777" w:rsidTr="00375110">
        <w:tc>
          <w:tcPr>
            <w:tcW w:w="3397" w:type="dxa"/>
            <w:tcBorders>
              <w:top w:val="single" w:sz="4" w:space="0" w:color="auto"/>
              <w:left w:val="single" w:sz="4" w:space="0" w:color="auto"/>
              <w:bottom w:val="single" w:sz="4" w:space="0" w:color="auto"/>
              <w:right w:val="single" w:sz="4" w:space="0" w:color="auto"/>
            </w:tcBorders>
            <w:vAlign w:val="center"/>
            <w:hideMark/>
          </w:tcPr>
          <w:p w14:paraId="61B02D9C" w14:textId="77777777" w:rsidR="00375110" w:rsidRDefault="00375110">
            <w:pPr>
              <w:widowControl w:val="0"/>
              <w:suppressAutoHyphens w:val="0"/>
              <w:spacing w:after="0"/>
              <w:rPr>
                <w:rFonts w:ascii="Calibri" w:hAnsi="Calibri" w:cs="Calibri"/>
                <w:szCs w:val="24"/>
                <w:lang w:val="el-GR" w:eastAsia="en-US"/>
              </w:rPr>
            </w:pPr>
            <w:r>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3ED29D67" w14:textId="77777777" w:rsidR="00375110" w:rsidRDefault="00375110">
            <w:pPr>
              <w:widowControl w:val="0"/>
              <w:suppressAutoHyphens w:val="0"/>
              <w:spacing w:after="0"/>
              <w:rPr>
                <w:rFonts w:ascii="Calibri" w:hAnsi="Calibri" w:cs="Calibri"/>
                <w:szCs w:val="24"/>
                <w:lang w:val="el-GR" w:eastAsia="en-US"/>
              </w:rPr>
            </w:pPr>
            <w:r>
              <w:rPr>
                <w:lang w:val="el-GR" w:eastAsia="en-US"/>
              </w:rPr>
              <w:t>ΣΤΑΘΕΡΕΣ ΣΥΓΚΟΙΝΩΝΙΕΣ ΜΟΝΟΠΡΟΣΩΠΗ ΑΝΩΝΥΜΗ ΕΤΑΙΡΕΙΑ (ΣΤΑ.ΣΥ. Μον. Α.Ε.)</w:t>
            </w:r>
          </w:p>
        </w:tc>
        <w:tc>
          <w:tcPr>
            <w:tcW w:w="3928" w:type="dxa"/>
            <w:tcBorders>
              <w:top w:val="single" w:sz="4" w:space="0" w:color="auto"/>
              <w:left w:val="single" w:sz="4" w:space="0" w:color="auto"/>
              <w:bottom w:val="single" w:sz="4" w:space="0" w:color="auto"/>
              <w:right w:val="single" w:sz="4" w:space="0" w:color="auto"/>
            </w:tcBorders>
            <w:vAlign w:val="center"/>
            <w:hideMark/>
          </w:tcPr>
          <w:p w14:paraId="30ED4931" w14:textId="77777777" w:rsidR="00375110" w:rsidRDefault="00375110">
            <w:pPr>
              <w:widowControl w:val="0"/>
              <w:suppressAutoHyphens w:val="0"/>
              <w:spacing w:after="0"/>
              <w:rPr>
                <w:rFonts w:ascii="Calibri" w:hAnsi="Calibri" w:cs="Calibri"/>
                <w:szCs w:val="24"/>
                <w:lang w:val="en-US" w:eastAsia="en-US"/>
              </w:rPr>
            </w:pPr>
            <w:r>
              <w:rPr>
                <w:lang w:val="en-US" w:eastAsia="en-US"/>
              </w:rPr>
              <w:t>www.stasy.gr</w:t>
            </w:r>
          </w:p>
        </w:tc>
      </w:tr>
      <w:tr w:rsidR="00375110" w14:paraId="6402D44C" w14:textId="77777777" w:rsidTr="00375110">
        <w:tc>
          <w:tcPr>
            <w:tcW w:w="3397" w:type="dxa"/>
            <w:tcBorders>
              <w:top w:val="single" w:sz="4" w:space="0" w:color="auto"/>
              <w:left w:val="single" w:sz="4" w:space="0" w:color="auto"/>
              <w:bottom w:val="single" w:sz="4" w:space="0" w:color="auto"/>
              <w:right w:val="single" w:sz="4" w:space="0" w:color="auto"/>
            </w:tcBorders>
            <w:vAlign w:val="center"/>
            <w:hideMark/>
          </w:tcPr>
          <w:p w14:paraId="7FDACFEC" w14:textId="77777777" w:rsidR="00375110" w:rsidRDefault="00375110">
            <w:pPr>
              <w:widowControl w:val="0"/>
              <w:suppressAutoHyphens w:val="0"/>
              <w:spacing w:after="0"/>
              <w:rPr>
                <w:rFonts w:ascii="Calibri" w:hAnsi="Calibri" w:cs="Calibri"/>
                <w:szCs w:val="24"/>
                <w:lang w:val="el-GR" w:eastAsia="en-US"/>
              </w:rPr>
            </w:pPr>
            <w:r>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08677E5C" w14:textId="77777777" w:rsidR="00375110" w:rsidRDefault="00375110">
            <w:pPr>
              <w:widowControl w:val="0"/>
              <w:suppressAutoHyphens w:val="0"/>
              <w:spacing w:after="0"/>
              <w:rPr>
                <w:rFonts w:ascii="Calibri" w:hAnsi="Calibri" w:cs="Calibri"/>
                <w:szCs w:val="24"/>
                <w:lang w:val="el-GR" w:eastAsia="en-US"/>
              </w:rPr>
            </w:pPr>
            <w:r>
              <w:rPr>
                <w:lang w:val="el-GR" w:eastAsia="en-US"/>
              </w:rPr>
              <w:t>ΣΤΑΘΕΡΕΣ ΣΥΓΚΟΙΝΩΝΙΕΣ ΜΟΝΟΠΡΟΣΩΠΗ ΑΝΩΝΥΜΗ ΕΤΑΙΡΕΙΑ (ΣΤΑ.ΣΥ. Μον. Α.Ε.)</w:t>
            </w:r>
          </w:p>
        </w:tc>
        <w:tc>
          <w:tcPr>
            <w:tcW w:w="3928" w:type="dxa"/>
            <w:tcBorders>
              <w:top w:val="single" w:sz="4" w:space="0" w:color="auto"/>
              <w:left w:val="single" w:sz="4" w:space="0" w:color="auto"/>
              <w:bottom w:val="single" w:sz="4" w:space="0" w:color="auto"/>
              <w:right w:val="single" w:sz="4" w:space="0" w:color="auto"/>
            </w:tcBorders>
            <w:vAlign w:val="center"/>
            <w:hideMark/>
          </w:tcPr>
          <w:p w14:paraId="05673903" w14:textId="77777777" w:rsidR="00375110" w:rsidRDefault="00375110">
            <w:pPr>
              <w:widowControl w:val="0"/>
              <w:suppressAutoHyphens w:val="0"/>
              <w:spacing w:after="0"/>
              <w:rPr>
                <w:rFonts w:ascii="Calibri" w:hAnsi="Calibri" w:cs="Calibri"/>
                <w:szCs w:val="24"/>
                <w:lang w:val="en-US" w:eastAsia="en-US"/>
              </w:rPr>
            </w:pPr>
            <w:r>
              <w:rPr>
                <w:lang w:val="en-US" w:eastAsia="en-US"/>
              </w:rPr>
              <w:t>www.stasy.gr</w:t>
            </w:r>
          </w:p>
        </w:tc>
      </w:tr>
    </w:tbl>
    <w:p w14:paraId="5B9747E4" w14:textId="77777777" w:rsidR="00375110" w:rsidRDefault="00375110" w:rsidP="00375110">
      <w:pPr>
        <w:suppressAutoHyphens w:val="0"/>
        <w:autoSpaceDE w:val="0"/>
        <w:spacing w:after="60"/>
        <w:rPr>
          <w:rFonts w:ascii="Calibri" w:eastAsia="SimSun" w:hAnsi="Calibri" w:cs="Calibri"/>
          <w:lang w:val="el-GR"/>
        </w:rPr>
      </w:pPr>
    </w:p>
    <w:p w14:paraId="55ADDF53" w14:textId="77777777" w:rsidR="00375110" w:rsidRPr="00184803" w:rsidRDefault="00375110" w:rsidP="00184803">
      <w:pPr>
        <w:pStyle w:val="3"/>
        <w:ind w:left="709"/>
        <w:rPr>
          <w:lang w:eastAsia="ar-SA"/>
        </w:rPr>
      </w:pPr>
      <w:bookmarkStart w:id="554" w:name="_Toc213077045"/>
      <w:r w:rsidRPr="00184803">
        <w:rPr>
          <w:lang w:eastAsia="ar-SA"/>
        </w:rPr>
        <w:t>Φορέας Υλοποίησης – Αναθέτουσα Αρχή</w:t>
      </w:r>
      <w:bookmarkEnd w:id="554"/>
      <w:r w:rsidRPr="00184803">
        <w:rPr>
          <w:lang w:eastAsia="ar-SA"/>
        </w:rPr>
        <w:t xml:space="preserve"> </w:t>
      </w:r>
    </w:p>
    <w:p w14:paraId="0A5D69C4" w14:textId="5A92B255" w:rsidR="00375110" w:rsidRDefault="00375110" w:rsidP="00375110">
      <w:pPr>
        <w:suppressAutoHyphens w:val="0"/>
        <w:autoSpaceDE w:val="0"/>
        <w:spacing w:after="60"/>
        <w:rPr>
          <w:rFonts w:eastAsia="SimSun"/>
          <w:lang w:val="el-GR"/>
        </w:rPr>
      </w:pPr>
      <w:r>
        <w:rPr>
          <w:rFonts w:eastAsia="SimSun"/>
          <w:lang w:val="el-GR"/>
        </w:rPr>
        <w:t xml:space="preserve">Η «Κοινωνία της Πληροφορίας </w:t>
      </w:r>
      <w:r w:rsidR="00256361">
        <w:rPr>
          <w:rFonts w:eastAsia="SimSun"/>
          <w:lang w:val="el-GR"/>
        </w:rPr>
        <w:t>Μ.</w:t>
      </w:r>
      <w:r>
        <w:rPr>
          <w:rFonts w:eastAsia="SimSun"/>
          <w:lang w:val="el-GR"/>
        </w:rPr>
        <w:t>Α.Ε.», είναι εταιρεία η οποία λειτουργεί χάριν του δημοσίου συμφέροντος και έχει ως κύρια αποστολή την ανάπτυξη δράσεων και την υποστήριξη αρμοδίων φορέων για τη βελτίωση της διοικητικής ικανότητας της δημόσιας διοίκησης, την εκτέλεση και διαχείριση έργων στους τομείς της πληροφορικής, ηλεκτρονικών επικοινωνιών και νέων τεχνολογιών για τη δημόσια διοίκηση, την εκτέλεση δράσεων κρατικών ενισχύσεων και τη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και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Δημοσιας Διοίκησης της χώρας.</w:t>
      </w:r>
    </w:p>
    <w:p w14:paraId="3CAF4C49" w14:textId="77777777" w:rsidR="00375110" w:rsidRDefault="00375110" w:rsidP="00375110">
      <w:pPr>
        <w:suppressAutoHyphens w:val="0"/>
        <w:autoSpaceDE w:val="0"/>
        <w:spacing w:after="60"/>
        <w:rPr>
          <w:rFonts w:eastAsia="SimSun"/>
          <w:lang w:val="el-GR"/>
        </w:rPr>
      </w:pPr>
      <w:r>
        <w:rPr>
          <w:rFonts w:eastAsia="SimSun"/>
          <w:lang w:val="el-GR"/>
        </w:rPr>
        <w:t>Η Εταιρεία λειτουργεί με τους κανόνες της ιδιωτικής οικονομίας του N. 3429/2005, στο πλαίσιο των διατάξεων του N. 3614/2007 (ΦΕΚ 267/Α), του Ν.4314/2014, Άρθρο 59, παρ. 17  και του καταστατικού της όπως ισχύει (ΦΕΚ Β/343/07.02.2020) και εποπτεύεται από το Υπουργείο Ψηφιακής Διακυβέρνησης.</w:t>
      </w:r>
    </w:p>
    <w:p w14:paraId="2C0E5C52" w14:textId="77777777" w:rsidR="00375110" w:rsidRDefault="00375110" w:rsidP="00375110">
      <w:pPr>
        <w:suppressAutoHyphens w:val="0"/>
        <w:autoSpaceDE w:val="0"/>
        <w:spacing w:after="60"/>
        <w:rPr>
          <w:rFonts w:eastAsia="SimSun"/>
          <w:lang w:val="el-GR"/>
        </w:rPr>
      </w:pPr>
      <w:r>
        <w:rPr>
          <w:rFonts w:eastAsia="SimSun"/>
          <w:lang w:val="el-GR"/>
        </w:rPr>
        <w:t>Σκοπός της εταιρείας είναι:</w:t>
      </w:r>
    </w:p>
    <w:p w14:paraId="3DF87A6D" w14:textId="77777777" w:rsidR="00375110" w:rsidRDefault="00375110" w:rsidP="00375110">
      <w:pPr>
        <w:suppressAutoHyphens w:val="0"/>
        <w:autoSpaceDE w:val="0"/>
        <w:spacing w:after="60"/>
        <w:rPr>
          <w:rFonts w:eastAsia="SimSun"/>
          <w:lang w:val="el-GR"/>
        </w:rPr>
      </w:pPr>
      <w:r>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007D69C3" w14:textId="77777777" w:rsidR="00375110" w:rsidRDefault="00375110" w:rsidP="00375110">
      <w:pPr>
        <w:suppressAutoHyphens w:val="0"/>
        <w:autoSpaceDE w:val="0"/>
        <w:spacing w:after="60"/>
        <w:rPr>
          <w:rFonts w:eastAsia="SimSun"/>
          <w:lang w:val="el-GR"/>
        </w:rPr>
      </w:pPr>
      <w:r>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664F2039" w14:textId="77777777" w:rsidR="00375110" w:rsidRDefault="00375110" w:rsidP="00375110">
      <w:pPr>
        <w:suppressAutoHyphens w:val="0"/>
        <w:autoSpaceDE w:val="0"/>
        <w:spacing w:after="60"/>
        <w:rPr>
          <w:rFonts w:eastAsia="SimSun"/>
          <w:lang w:val="el-GR"/>
        </w:rPr>
      </w:pPr>
      <w:r>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494285E" w14:textId="77777777" w:rsidR="00375110" w:rsidRDefault="00375110" w:rsidP="00375110">
      <w:pPr>
        <w:suppressAutoHyphens w:val="0"/>
        <w:autoSpaceDE w:val="0"/>
        <w:spacing w:after="60"/>
        <w:rPr>
          <w:rFonts w:eastAsia="SimSun"/>
          <w:lang w:val="el-GR"/>
        </w:rPr>
      </w:pPr>
      <w:r>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2DD4E2D" w14:textId="77777777" w:rsidR="00375110" w:rsidRDefault="00375110" w:rsidP="00375110">
      <w:pPr>
        <w:suppressAutoHyphens w:val="0"/>
        <w:autoSpaceDE w:val="0"/>
        <w:spacing w:after="60"/>
        <w:rPr>
          <w:rFonts w:eastAsia="SimSun"/>
          <w:lang w:val="el-GR"/>
        </w:rPr>
      </w:pPr>
      <w:r>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F0CFEBF" w14:textId="77777777" w:rsidR="00375110" w:rsidRDefault="00375110" w:rsidP="00375110">
      <w:pPr>
        <w:suppressAutoHyphens w:val="0"/>
        <w:autoSpaceDE w:val="0"/>
        <w:spacing w:after="60"/>
        <w:rPr>
          <w:rFonts w:eastAsia="SimSun"/>
          <w:lang w:val="el-GR"/>
        </w:rPr>
      </w:pPr>
      <w:r>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095BC87" w14:textId="77777777" w:rsidR="00375110" w:rsidRDefault="00375110" w:rsidP="00375110">
      <w:pPr>
        <w:suppressAutoHyphens w:val="0"/>
        <w:autoSpaceDE w:val="0"/>
        <w:spacing w:after="60"/>
        <w:rPr>
          <w:rFonts w:eastAsia="SimSun"/>
          <w:lang w:val="el-GR"/>
        </w:rPr>
      </w:pPr>
      <w:r>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B6E6A66" w14:textId="77777777" w:rsidR="00375110" w:rsidRDefault="00375110" w:rsidP="00375110">
      <w:pPr>
        <w:suppressAutoHyphens w:val="0"/>
        <w:autoSpaceDE w:val="0"/>
        <w:spacing w:after="60"/>
        <w:rPr>
          <w:rFonts w:eastAsia="SimSun"/>
          <w:lang w:val="el-GR"/>
        </w:rPr>
      </w:pPr>
      <w:r>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5F49F80" w14:textId="77777777" w:rsidR="00375110" w:rsidRDefault="00375110" w:rsidP="00375110">
      <w:pPr>
        <w:suppressAutoHyphens w:val="0"/>
        <w:autoSpaceDE w:val="0"/>
        <w:spacing w:after="60"/>
        <w:rPr>
          <w:rFonts w:eastAsia="SimSun"/>
          <w:lang w:val="el-GR"/>
        </w:rPr>
      </w:pPr>
      <w:r>
        <w:rPr>
          <w:rFonts w:eastAsia="SimSun"/>
          <w:lang w:val="el-GR"/>
        </w:rPr>
        <w:t xml:space="preserve">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 </w:t>
      </w:r>
    </w:p>
    <w:p w14:paraId="6497C02C" w14:textId="77777777" w:rsidR="00375110" w:rsidRDefault="00375110" w:rsidP="00375110">
      <w:pPr>
        <w:suppressAutoHyphens w:val="0"/>
        <w:autoSpaceDE w:val="0"/>
        <w:spacing w:after="60"/>
        <w:rPr>
          <w:rFonts w:eastAsia="SimSun"/>
          <w:lang w:val="el-GR"/>
        </w:rPr>
      </w:pPr>
      <w:r>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CB44D8C" w14:textId="77777777" w:rsidR="00375110" w:rsidRDefault="00375110" w:rsidP="00375110">
      <w:pPr>
        <w:suppressAutoHyphens w:val="0"/>
        <w:autoSpaceDE w:val="0"/>
        <w:spacing w:after="60"/>
        <w:rPr>
          <w:rFonts w:eastAsia="SimSun"/>
          <w:lang w:val="el-GR"/>
        </w:rPr>
      </w:pPr>
      <w:r>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C0FCD7A" w14:textId="77777777" w:rsidR="00375110" w:rsidRDefault="00375110" w:rsidP="00375110">
      <w:pPr>
        <w:suppressAutoHyphens w:val="0"/>
        <w:autoSpaceDE w:val="0"/>
        <w:spacing w:after="60"/>
        <w:rPr>
          <w:rFonts w:eastAsia="SimSun"/>
          <w:lang w:val="el-GR"/>
        </w:rPr>
      </w:pPr>
    </w:p>
    <w:p w14:paraId="254A7E17" w14:textId="77777777" w:rsidR="00375110" w:rsidRPr="00184803" w:rsidRDefault="00375110" w:rsidP="00184803">
      <w:pPr>
        <w:pStyle w:val="3"/>
        <w:ind w:left="709"/>
        <w:rPr>
          <w:lang w:eastAsia="ar-SA"/>
        </w:rPr>
      </w:pPr>
      <w:bookmarkStart w:id="555" w:name="_Toc213077046"/>
      <w:r w:rsidRPr="00184803">
        <w:rPr>
          <w:lang w:eastAsia="ar-SA"/>
        </w:rPr>
        <w:t>Φορέας Χρηματοδότησης</w:t>
      </w:r>
      <w:bookmarkEnd w:id="555"/>
      <w:r w:rsidRPr="00184803">
        <w:rPr>
          <w:lang w:eastAsia="ar-SA"/>
        </w:rPr>
        <w:t xml:space="preserve"> </w:t>
      </w:r>
    </w:p>
    <w:p w14:paraId="35D3F7BF" w14:textId="77777777" w:rsidR="00375110" w:rsidRDefault="00375110" w:rsidP="00375110">
      <w:pPr>
        <w:suppressAutoHyphens w:val="0"/>
        <w:autoSpaceDE w:val="0"/>
        <w:spacing w:after="60"/>
        <w:rPr>
          <w:rFonts w:eastAsia="SimSun"/>
          <w:lang w:val="el-GR"/>
        </w:rPr>
      </w:pPr>
      <w:r>
        <w:rPr>
          <w:rFonts w:eastAsia="SimSun"/>
          <w:lang w:val="el-GR"/>
        </w:rPr>
        <w:t>Φορέας χρηματοδότησης του έργου είναι το Υπουργείο Ψηφιακής Διακυβέρνησης.</w:t>
      </w:r>
    </w:p>
    <w:p w14:paraId="1FD4277D" w14:textId="77777777" w:rsidR="00375110" w:rsidRDefault="00375110" w:rsidP="00375110">
      <w:pPr>
        <w:suppressAutoHyphens w:val="0"/>
        <w:autoSpaceDE w:val="0"/>
        <w:spacing w:after="60"/>
        <w:rPr>
          <w:rFonts w:eastAsia="SimSun"/>
          <w:lang w:val="el-GR"/>
        </w:rPr>
      </w:pPr>
    </w:p>
    <w:p w14:paraId="28FBBCBB" w14:textId="77777777" w:rsidR="00375110" w:rsidRDefault="00375110" w:rsidP="00184803">
      <w:pPr>
        <w:pStyle w:val="3"/>
        <w:ind w:left="709"/>
        <w:rPr>
          <w:lang w:eastAsia="ar-SA"/>
        </w:rPr>
      </w:pPr>
      <w:bookmarkStart w:id="556" w:name="_Toc213077047"/>
      <w:r>
        <w:rPr>
          <w:lang w:eastAsia="ar-SA"/>
        </w:rPr>
        <w:t>Κύριος του Έργου – Φορέας Λειτουργίας</w:t>
      </w:r>
      <w:bookmarkEnd w:id="556"/>
    </w:p>
    <w:p w14:paraId="5C840F00" w14:textId="77777777" w:rsidR="00375110" w:rsidRDefault="00375110" w:rsidP="00375110">
      <w:pPr>
        <w:rPr>
          <w:b/>
          <w:bCs/>
          <w:kern w:val="2"/>
          <w:szCs w:val="26"/>
          <w:lang w:val="el-GR" w:eastAsia="ar-SA"/>
        </w:rPr>
      </w:pPr>
      <w:r>
        <w:rPr>
          <w:b/>
          <w:bCs/>
          <w:kern w:val="2"/>
          <w:szCs w:val="26"/>
          <w:lang w:val="el-GR" w:eastAsia="ar-SA"/>
        </w:rPr>
        <w:t>Ι. Προφίλ της ΣΤΑ.ΣΥ. Μον. Α.Ε.</w:t>
      </w:r>
    </w:p>
    <w:p w14:paraId="51404E43" w14:textId="77777777" w:rsidR="00375110" w:rsidRDefault="00375110" w:rsidP="00375110">
      <w:pPr>
        <w:rPr>
          <w:szCs w:val="24"/>
          <w:lang w:val="el-GR" w:eastAsia="el-GR"/>
        </w:rPr>
      </w:pPr>
      <w:r>
        <w:rPr>
          <w:lang w:val="el-GR" w:eastAsia="el-GR"/>
        </w:rPr>
        <w:t>Η ΣΤΑ.ΣΥ. Α.Ε. αποτελεί Νομικό Πρόσωπο Ιδιωτικού Δικαίου που υπηρετεί σκοπούς κοινής ωφελείας και υπάγεται στην κατηγορία των οργανισμών και επιχειρήσεων του ευρύτερου δημόσιου τομέα (Δ.Ε.Κ.Ο.). Λειτουργεί με βάση τους κανόνες της ιδιωτικής οικονομίας.</w:t>
      </w:r>
    </w:p>
    <w:p w14:paraId="2B074352" w14:textId="77777777" w:rsidR="00375110" w:rsidRDefault="00375110" w:rsidP="00375110">
      <w:pPr>
        <w:rPr>
          <w:lang w:val="el-GR" w:eastAsia="el-GR"/>
        </w:rPr>
      </w:pPr>
      <w:r>
        <w:rPr>
          <w:lang w:val="el-GR" w:eastAsia="el-GR"/>
        </w:rPr>
        <w:t xml:space="preserve">Ως Εταιρεία Παροχής Συγκοινωνιακού Έργου (Ε.Π.Σ.Ε.), συντονίζεται και ελέγχεται από την Ο.Α.Σ.Α. Α.Ε. και διέπεται από τις διατάξεις των Νόμων 3920/2011 και 4972/2022 ως ισχύουν, καθώς και από τις διατάξεις της νομοθεσίας περί ανωνύμων εταιρειών. </w:t>
      </w:r>
    </w:p>
    <w:p w14:paraId="50AE789B" w14:textId="77777777" w:rsidR="00375110" w:rsidRDefault="00375110" w:rsidP="00375110">
      <w:pPr>
        <w:rPr>
          <w:lang w:val="el-GR" w:eastAsia="el-GR"/>
        </w:rPr>
      </w:pPr>
      <w:r>
        <w:rPr>
          <w:lang w:val="el-GR" w:eastAsia="el-GR"/>
        </w:rPr>
        <w:t>Η εταιρεία εποπτεύεται από το Υπουργείο Υποδομών και Μεταφορών, δεν είναι εισηγμένη στο Χρηματιστήριο και μοναδικός μέτοχός της είναι η Ο.Α.Σ.Α. Α.Ε. Η ΣΤΑ.ΣΥ. Α.Ε. δεν ανήκει στο Άρθρο 23 Παρ.2 του Κεφ. Γ’ του Ν993/79. Αποτελεί δημόσια εταιρεία αξιοποίησης και λειτουργίας του δικτύου των γραμμών μετρό 1, 2 και 3, και του Τραμ στο λεκανοπέδιο Αττικής, ως μετονομασία της Αττικό Μετρό Εταιρεία Λειτουργίας (Α.Μ.Ε.Λ.), στην οποία συγχωνεύθηκαν οι ΤΡΑΜ Α.Ε. και Ηλεκτρικός Σιδηρόδρομος Αθηνών-Πειραιώς Α.Ε. (Η.Σ.Α.Π. Α.Ε.) στο πρίσμα της γενικότερης εξυγίανσης του δημοσίου τομέα και της αναδιάρθρωσης των αστικών συγκοινωνιών. Η ΣΤΑ.ΣΥ. Α.Ε. εδρεύει στην Αθήνα, στη διεύθυνση Αθηνάς 67.</w:t>
      </w:r>
    </w:p>
    <w:p w14:paraId="5055A7A7" w14:textId="77777777" w:rsidR="00375110" w:rsidRDefault="00375110" w:rsidP="00375110">
      <w:pPr>
        <w:rPr>
          <w:lang w:val="el-GR" w:eastAsia="el-GR"/>
        </w:rPr>
      </w:pPr>
      <w:r>
        <w:rPr>
          <w:lang w:val="el-GR" w:eastAsia="el-GR"/>
        </w:rPr>
        <w:t>Στις 17 Ιουνίου 2011, σύμφωνα με την Κοινή Υπουργική Απόφαση (ΚΥΑ) υπ’ αριθμ. 28737/2637/10−6−2011 (ΦΕΚ 1454/Β) «Πράξη Συγχώνευσης των Ανωνύμων Εταιρειών Α.Μ.Ε.Λ. Α.Ε., Η.Σ.Α.Π. Α.Ε. και ΤΡΑΜ Α.Ε. − Μετονομασία νέας Ανώνυμης Εταιρείας σε ΣΤΑ.ΣΥ. Α.Ε.», με τη συγχώνευση των εταιρειών μέσων σταθερής τροχιάς, συστάθηκε η εταιρεία με την επωνυμία «Σταθερές Συγκοινωνίες Ανώνυμη Εταιρεία»</w:t>
      </w:r>
      <w:r>
        <w:rPr>
          <w:lang w:val="el-GR"/>
        </w:rPr>
        <w:t xml:space="preserve"> </w:t>
      </w:r>
      <w:r>
        <w:rPr>
          <w:lang w:val="el-GR" w:eastAsia="el-GR"/>
        </w:rPr>
        <w:t>με διακριτικό τίτλο «ΣΤΑ.ΣΥ Α.Ε.», που καλύπτει συγκοινωνιακά το μεγαλύτερο μέρος του Λεκανοπεδίου της Αττικής και προσφέρει υπηρεσίες υψηλού επιπέδου.</w:t>
      </w:r>
      <w:r>
        <w:rPr>
          <w:lang w:val="el-GR"/>
        </w:rPr>
        <w:t xml:space="preserve"> Η ΣΤΑ.ΣΥ. Α.Ε.</w:t>
      </w:r>
      <w:r>
        <w:rPr>
          <w:lang w:val="el-GR" w:eastAsia="el-GR"/>
        </w:rPr>
        <w:t xml:space="preserve"> ανέλαβε τη λειτουργία όλων των αστικών μέσων σταθερής τροχιάς της περιοχής Αθήνας-Πειραιά.</w:t>
      </w:r>
    </w:p>
    <w:p w14:paraId="010D873E" w14:textId="77777777" w:rsidR="00375110" w:rsidRDefault="00375110" w:rsidP="00375110">
      <w:pPr>
        <w:rPr>
          <w:lang w:val="el-GR" w:eastAsia="el-GR"/>
        </w:rPr>
      </w:pPr>
      <w:r>
        <w:rPr>
          <w:lang w:val="el-GR" w:eastAsia="el-GR"/>
        </w:rPr>
        <w:t>Στη ΣΤΑ.ΣΥ Α.Ε., που αποτελεί θυγατρική εταιρεία του ομίλου Ο.Α.Σ.Α., συμπεριελήφθησαν ο Ηλεκτρικός Σιδηρόδρομος Αθηνών Πειραιώς (Η.Σ.Α.Π), η Αττικό Μετρό Εταιρεία Λειτουργίας (Α.Μ.Ε.Λ) και η ΤΡΑΜ Α.Ε. Η συνένωση των 3 εταιρειών έχει ως πρωτεύοντα στόχο την εξοικονόμηση πόρων μέσω της δημιουργίας οικονομιών κλίμακας και όσον αφορά στη συγκοινωνιακή διάσταση, την επιβεβλημένη συμπληρωματικότητα των μέσων σταθερής τροχιάς, ώστε αυτά να εδραιωθούν στη συνείδηση των πολιτών του Λεκανοπεδίου και των επισκεπτών της πόλης μας, ως η πρώτη τους επιλογή για τις μετακινήσεις τους.</w:t>
      </w:r>
    </w:p>
    <w:p w14:paraId="7F09F344" w14:textId="77777777" w:rsidR="00375110" w:rsidRDefault="00375110" w:rsidP="00375110">
      <w:pPr>
        <w:rPr>
          <w:b/>
          <w:bCs/>
          <w:kern w:val="2"/>
          <w:szCs w:val="26"/>
          <w:lang w:val="el-GR" w:eastAsia="ar-SA"/>
        </w:rPr>
      </w:pPr>
      <w:bookmarkStart w:id="557" w:name="_Toc209346253"/>
      <w:r>
        <w:rPr>
          <w:b/>
          <w:bCs/>
          <w:kern w:val="2"/>
          <w:szCs w:val="26"/>
          <w:lang w:val="el-GR" w:eastAsia="ar-SA"/>
        </w:rPr>
        <w:t xml:space="preserve">ΙΙ. Σκοπός της </w:t>
      </w:r>
      <w:bookmarkEnd w:id="557"/>
      <w:r>
        <w:rPr>
          <w:b/>
          <w:bCs/>
          <w:kern w:val="2"/>
          <w:szCs w:val="26"/>
          <w:lang w:val="el-GR" w:eastAsia="ar-SA"/>
        </w:rPr>
        <w:t>ΣΤΑ.ΣΥ. Μον. Α.Ε.</w:t>
      </w:r>
    </w:p>
    <w:p w14:paraId="3BC67C2E" w14:textId="77777777" w:rsidR="00375110" w:rsidRDefault="00375110" w:rsidP="00375110">
      <w:pPr>
        <w:rPr>
          <w:szCs w:val="24"/>
          <w:lang w:val="el-GR"/>
        </w:rPr>
      </w:pPr>
      <w:r>
        <w:rPr>
          <w:bCs/>
          <w:lang w:val="el-GR"/>
        </w:rPr>
        <w:t>Στρατηγικό όραμα</w:t>
      </w:r>
      <w:r>
        <w:rPr>
          <w:lang w:val="el-GR"/>
        </w:rPr>
        <w:t xml:space="preserve"> της ΣΤΑ.ΣΥ είναι η καθιέρωση και η παραμονή στη συνείδηση του κοινού ως ο κορυφαίος συγκοινωνιακός φορέας στην Ελλάδα παρέχοντας άριστες υπηρεσίες με απόλυτη ασφάλεια, άνεση και σεβασμό στον επιβάτη. </w:t>
      </w:r>
    </w:p>
    <w:p w14:paraId="4896B51F" w14:textId="77777777" w:rsidR="00375110" w:rsidRDefault="00375110" w:rsidP="00375110">
      <w:pPr>
        <w:rPr>
          <w:lang w:val="el-GR" w:eastAsia="el-GR" w:bidi="el-GR"/>
        </w:rPr>
      </w:pPr>
      <w:r>
        <w:rPr>
          <w:bCs/>
          <w:lang w:val="el-GR"/>
        </w:rPr>
        <w:t>Κύρια αποστολή</w:t>
      </w:r>
      <w:r>
        <w:rPr>
          <w:lang w:val="el-GR"/>
        </w:rPr>
        <w:t xml:space="preserve"> της εταιρείας, είναι η μεταφορά των πολιτών με ασφάλεια, αξιοπιστία, άνεση, επιβατοκεντρική φιλοσοφία και σεβασμό στο περιβάλλον, μεριμνώντας παράλληλα για τη συνεχή βελτίωση της ποιότητας των παρεχόμενων υπηρεσιών.</w:t>
      </w:r>
    </w:p>
    <w:p w14:paraId="58AF39E1" w14:textId="77777777" w:rsidR="00375110" w:rsidRDefault="00375110" w:rsidP="00375110">
      <w:pPr>
        <w:rPr>
          <w:lang w:val="el-GR" w:eastAsia="el-GR" w:bidi="el-GR"/>
        </w:rPr>
      </w:pPr>
      <w:r>
        <w:rPr>
          <w:lang w:val="el-GR" w:eastAsia="el-GR" w:bidi="el-GR"/>
        </w:rPr>
        <w:t>Στόχος της είναι η παροχή ασφαλών, άνετων και αξιόπιστων συγκοινωνιών, διευκολύνοντας τις μετακινήσεις των πολιτών στις περιοχές όπου κατοικούν, εργάζονται και ψυχαγωγούνται.</w:t>
      </w:r>
    </w:p>
    <w:p w14:paraId="554C61DA" w14:textId="77777777" w:rsidR="00375110" w:rsidRDefault="00375110" w:rsidP="00375110">
      <w:pPr>
        <w:rPr>
          <w:lang w:val="el-GR" w:eastAsia="el-GR" w:bidi="el-GR"/>
        </w:rPr>
      </w:pPr>
      <w:r>
        <w:rPr>
          <w:lang w:val="el-GR" w:eastAsia="el-GR" w:bidi="el-GR"/>
        </w:rPr>
        <w:t>Μέσα από καινοτόμες υπηρεσίες, περιβαλλοντική υπευθυνότητα και επίκεντρο τον επιβάτη, επιδιώκει να καθιερωθεί ως ο πλέον σύγχρονος, αποδοτικός και προσιτός συγκοινωνιακός φορέας της χώρας.</w:t>
      </w:r>
    </w:p>
    <w:p w14:paraId="6E52BE5C" w14:textId="77777777" w:rsidR="00375110" w:rsidRDefault="00375110" w:rsidP="00375110">
      <w:pPr>
        <w:rPr>
          <w:lang w:val="el-GR" w:eastAsia="el-GR" w:bidi="el-GR"/>
        </w:rPr>
      </w:pPr>
      <w:r>
        <w:rPr>
          <w:lang w:val="el-GR" w:eastAsia="el-GR" w:bidi="el-GR"/>
        </w:rPr>
        <w:t>Η ΣΤΑ.ΣΥ. Α.Ε. δημιουργήθηκε από τη συνένωση τριών εταιρειών, με πρωταρχικό στόχο την εξοικονόμηση πόρων μέσω οικονομιών κλίμακας και τη βελτίωση της εμπειρίας των επιβατών. Ο συνδυασμός των διαφορετικών συγκοινωνιακών μέσων ενίσχυσε τη θέση των σταθερών συγκοινωνιών στη συνείδηση των πολιτών και των επισκεπτών της Αθήνας, καθιστώντας τα την πρώτη επιλογή στις μετακινήσεις τους.</w:t>
      </w:r>
    </w:p>
    <w:p w14:paraId="775DCB46" w14:textId="77777777" w:rsidR="00375110" w:rsidRDefault="00375110" w:rsidP="00375110">
      <w:pPr>
        <w:rPr>
          <w:lang w:val="el-GR" w:eastAsia="el-GR" w:bidi="el-GR"/>
        </w:rPr>
      </w:pPr>
      <w:r>
        <w:rPr>
          <w:lang w:val="el-GR" w:eastAsia="el-GR" w:bidi="el-GR"/>
        </w:rPr>
        <w:t>Η στρατηγική κατεύθυνση της ΣΤΑ.ΣΥ. Α.Ε. εστιάζει στη συνεχή αναγνώριση και ικανοποίηση των αναγκών των επιβατών. Το όραμά της είναι να παραμείνει ο κορυφαίος φορέας αστικών συγκοινωνιών στην Ελλάδα, παρέχοντας ασφαλείς, άνετες και αξιόπιστες υπηρεσίες, με απόλυτο σεβασμό στους επιβάτες και το περιβάλλον.</w:t>
      </w:r>
    </w:p>
    <w:p w14:paraId="644C465F" w14:textId="77777777" w:rsidR="00375110" w:rsidRDefault="00375110" w:rsidP="00375110">
      <w:pPr>
        <w:rPr>
          <w:lang w:eastAsia="el-GR" w:bidi="el-GR"/>
        </w:rPr>
      </w:pPr>
      <w:r>
        <w:rPr>
          <w:lang w:val="el-GR" w:eastAsia="el-GR" w:bidi="el-GR"/>
        </w:rPr>
        <w:t xml:space="preserve">Η κύρια αποστολή της ΣΤΑ.ΣΥ. Α.Ε. είναι η ασφαλής, αξιόπιστη και άνετη μεταφορά των πολιτών, συμβάλλοντας στη βιώσιμη αστική κινητικότητα. </w:t>
      </w:r>
      <w:r>
        <w:rPr>
          <w:lang w:eastAsia="el-GR" w:bidi="el-GR"/>
        </w:rPr>
        <w:t>Η εταιρεία αναλαμβάνει:</w:t>
      </w:r>
    </w:p>
    <w:p w14:paraId="5D3493C9" w14:textId="77777777" w:rsidR="00375110" w:rsidRDefault="00375110" w:rsidP="009F7162">
      <w:pPr>
        <w:pStyle w:val="aff"/>
        <w:numPr>
          <w:ilvl w:val="0"/>
          <w:numId w:val="31"/>
        </w:numPr>
        <w:suppressAutoHyphens w:val="0"/>
        <w:spacing w:before="120" w:line="340" w:lineRule="atLeast"/>
        <w:rPr>
          <w:lang w:val="el-GR" w:eastAsia="el-GR" w:bidi="el-GR"/>
        </w:rPr>
      </w:pPr>
      <w:r>
        <w:rPr>
          <w:lang w:val="el-GR" w:eastAsia="el-GR" w:bidi="el-GR"/>
        </w:rPr>
        <w:t>Τη λειτουργία και εκμετάλλευση των μέσων σταθερής τροχιάς (Μετρό, Ηλεκτρικός, Τραμ) στην περιοχή ευθύνης του ΟΑΣΑ.</w:t>
      </w:r>
    </w:p>
    <w:p w14:paraId="451667BA" w14:textId="77777777" w:rsidR="00375110" w:rsidRDefault="00375110" w:rsidP="00375110">
      <w:pPr>
        <w:rPr>
          <w:bCs/>
          <w:u w:val="single"/>
          <w:lang w:val="el-GR" w:eastAsia="el-GR" w:bidi="el-GR"/>
        </w:rPr>
      </w:pPr>
      <w:r>
        <w:rPr>
          <w:bCs/>
          <w:u w:val="single"/>
          <w:lang w:val="el-GR" w:eastAsia="el-GR" w:bidi="el-GR"/>
        </w:rPr>
        <w:t>Αξίες της ΣΤΑ.ΣΥ. Α.Ε.</w:t>
      </w:r>
    </w:p>
    <w:p w14:paraId="07961F05" w14:textId="77777777" w:rsidR="00375110" w:rsidRDefault="00375110" w:rsidP="00375110">
      <w:pPr>
        <w:rPr>
          <w:lang w:val="el-GR" w:eastAsia="el-GR" w:bidi="el-GR"/>
        </w:rPr>
      </w:pPr>
      <w:r>
        <w:rPr>
          <w:lang w:val="el-GR" w:eastAsia="el-GR" w:bidi="el-GR"/>
        </w:rPr>
        <w:t>Η ΣΤΑ.ΣΥ. Α.Ε. έχει δεσμευτεί να υπηρετεί αξίες που αντανακλούν τη φιλοσοφία και τον κοινωνικό της ρόλο:</w:t>
      </w:r>
    </w:p>
    <w:p w14:paraId="2530AB21" w14:textId="77777777" w:rsidR="00375110" w:rsidRDefault="00375110" w:rsidP="009F7162">
      <w:pPr>
        <w:pStyle w:val="aff"/>
        <w:numPr>
          <w:ilvl w:val="0"/>
          <w:numId w:val="32"/>
        </w:numPr>
        <w:spacing w:after="200"/>
        <w:rPr>
          <w:lang w:val="el-GR" w:eastAsia="el-GR" w:bidi="el-GR"/>
        </w:rPr>
      </w:pPr>
      <w:r>
        <w:rPr>
          <w:lang w:val="el-GR" w:eastAsia="el-GR" w:bidi="el-GR"/>
        </w:rPr>
        <w:t>Ασφάλεια και εξυπηρέτηση - Παροχή αξιόπιστων και καθαρών υπηρεσιών, με ίση πρόσβαση για όλους.</w:t>
      </w:r>
    </w:p>
    <w:p w14:paraId="5721E030" w14:textId="77777777" w:rsidR="00375110" w:rsidRDefault="00375110" w:rsidP="009F7162">
      <w:pPr>
        <w:pStyle w:val="aff"/>
        <w:numPr>
          <w:ilvl w:val="0"/>
          <w:numId w:val="32"/>
        </w:numPr>
        <w:spacing w:after="200"/>
        <w:rPr>
          <w:lang w:val="el-GR" w:eastAsia="el-GR" w:bidi="el-GR"/>
        </w:rPr>
      </w:pPr>
      <w:r>
        <w:rPr>
          <w:lang w:val="el-GR" w:eastAsia="el-GR" w:bidi="el-GR"/>
        </w:rPr>
        <w:t>Περιβαλλοντική υπευθυνότητα - Υιοθέτηση καινοτόμων πρακτικών για μείωση του αποτυπώματος άνθρακα.</w:t>
      </w:r>
    </w:p>
    <w:p w14:paraId="49A26B0D" w14:textId="77777777" w:rsidR="00375110" w:rsidRDefault="00375110" w:rsidP="009F7162">
      <w:pPr>
        <w:pStyle w:val="aff"/>
        <w:numPr>
          <w:ilvl w:val="0"/>
          <w:numId w:val="32"/>
        </w:numPr>
        <w:spacing w:after="200"/>
        <w:rPr>
          <w:lang w:val="el-GR" w:eastAsia="el-GR" w:bidi="el-GR"/>
        </w:rPr>
      </w:pPr>
      <w:r>
        <w:rPr>
          <w:lang w:val="el-GR" w:eastAsia="el-GR" w:bidi="el-GR"/>
        </w:rPr>
        <w:t>Κοινωνική δράση - Συνεχής προσφορά στην πόλη και τους πολίτες.</w:t>
      </w:r>
    </w:p>
    <w:p w14:paraId="76F1B4DA" w14:textId="77777777" w:rsidR="00375110" w:rsidRDefault="00375110" w:rsidP="009F7162">
      <w:pPr>
        <w:pStyle w:val="aff"/>
        <w:numPr>
          <w:ilvl w:val="0"/>
          <w:numId w:val="32"/>
        </w:numPr>
        <w:spacing w:after="200"/>
        <w:rPr>
          <w:lang w:val="el-GR" w:eastAsia="el-GR" w:bidi="el-GR"/>
        </w:rPr>
      </w:pPr>
      <w:r>
        <w:rPr>
          <w:lang w:val="el-GR" w:eastAsia="el-GR" w:bidi="el-GR"/>
        </w:rPr>
        <w:t>Διαφάνεια &amp; Συνεργασία - Ανοιχτές διαδικασίες και διαρκής βελτίωση των υπηρεσιών μέσω συνεργασιών.</w:t>
      </w:r>
    </w:p>
    <w:p w14:paraId="31B3F4F3" w14:textId="77777777" w:rsidR="00375110" w:rsidRDefault="00375110" w:rsidP="00375110">
      <w:pPr>
        <w:rPr>
          <w:b/>
          <w:bCs/>
          <w:kern w:val="2"/>
          <w:szCs w:val="26"/>
          <w:lang w:val="el-GR" w:eastAsia="ar-SA"/>
        </w:rPr>
      </w:pPr>
      <w:bookmarkStart w:id="558" w:name="_Toc209346254"/>
      <w:r>
        <w:rPr>
          <w:b/>
          <w:bCs/>
          <w:kern w:val="2"/>
          <w:szCs w:val="26"/>
          <w:lang w:val="el-GR" w:eastAsia="ar-SA"/>
        </w:rPr>
        <w:t xml:space="preserve">ΙΙΙ. Αρμοδιότητες </w:t>
      </w:r>
      <w:bookmarkEnd w:id="558"/>
      <w:r>
        <w:rPr>
          <w:b/>
          <w:bCs/>
          <w:kern w:val="2"/>
          <w:szCs w:val="26"/>
          <w:lang w:val="el-GR" w:eastAsia="ar-SA"/>
        </w:rPr>
        <w:t>της ΣΤΑ.ΣΥ. Μον. Α.Ε.</w:t>
      </w:r>
    </w:p>
    <w:p w14:paraId="5FC8DB87" w14:textId="77777777" w:rsidR="00375110" w:rsidRDefault="00375110" w:rsidP="00375110">
      <w:pPr>
        <w:rPr>
          <w:szCs w:val="24"/>
          <w:lang w:val="el-GR" w:eastAsia="el-GR"/>
        </w:rPr>
      </w:pPr>
      <w:r>
        <w:rPr>
          <w:lang w:val="el-GR" w:eastAsia="el-GR"/>
        </w:rPr>
        <w:t xml:space="preserve">Με τη συντέλεση της συγχώνευσης η απορροφώσα εταιρεία ΣΤΑΣΥ Α.Ε., έχει αρμοδιότητα την εκτέλεση του δημόσιου συγκοινωνιακού έργου με επίγεια και υπόγεια μέσα σταθερής τροχιάς (αστικοί σιδηρόδρομοι, τροχιόδρομοι−τραμ και λοιπά μέσα σταθερής τροχιάς) μέσα στα όρια της Περιφέρειας Αττικής, όπως αυτή ορίζεται στο ν. 3852/2010, εκτός από τις νήσους. </w:t>
      </w:r>
    </w:p>
    <w:p w14:paraId="379AAE4C" w14:textId="77777777" w:rsidR="00375110" w:rsidRDefault="00375110" w:rsidP="00375110">
      <w:pPr>
        <w:rPr>
          <w:lang w:val="el-GR" w:eastAsia="el-GR"/>
        </w:rPr>
      </w:pPr>
      <w:r>
        <w:rPr>
          <w:lang w:val="el-GR" w:eastAsia="el-GR"/>
        </w:rPr>
        <w:t xml:space="preserve">Ουσιαστικά, η ΣΤΑ.ΣΥ. Α.Ε. έχει ως κύρια αρμοδιότητα την εκτέλεση του συγκοινωνιακού έργου μέσα στα όρια της Περιφέρειας Αττικής για την εξυπηρέτηση του επιβατικού κοινού, με τα επίγεια και υπόγεια Μέσα Σταθερής Τροχιάς (ΜΣΤ), με πρωτεύοντα στόχο την εξοικονόμηση πόρων, μέσω της δημιουργίας οικονομιών κλίμακας και όσον αφορά στη συγκοινωνιακή διάσταση, την επιβεβλημένη συμπληρωματικότητα των ΜΣΤ, ώστε αυτά να εδραιωθούν στη συνείδηση των πολιτών του Λεκανοπεδίου και των επισκεπτών της πόλης, ως η πρώτη τους επιλογή για τις μετακινήσεις τους. </w:t>
      </w:r>
    </w:p>
    <w:p w14:paraId="441D74CC" w14:textId="77777777" w:rsidR="00375110" w:rsidRDefault="00375110" w:rsidP="00375110">
      <w:pPr>
        <w:rPr>
          <w:lang w:val="el-GR" w:eastAsia="el-GR"/>
        </w:rPr>
      </w:pPr>
      <w:r>
        <w:rPr>
          <w:lang w:val="el-GR" w:eastAsia="el-GR"/>
        </w:rPr>
        <w:t>Η ΣΤΑ.ΣΥ Α.Ε. αποτελεί έναν από τους βασικούς φορείς παροχής δημόσιων συγκοινωνιών στην Αττική, με αρμοδιότητα τη διαχείριση και λειτουργία των μέσων σταθερής τροχιάς, ήτοι  τη διαχείριση της υποδομής, τη λειτουργία των δρομολογίων, την τεχνική συντήρηση του τροχαίου υλικού, καθώς και τη συνεχή βελτίωση των παρεχόμενων υπηρεσιών προς το επιβατικό κοινό.</w:t>
      </w:r>
    </w:p>
    <w:p w14:paraId="3916921F" w14:textId="77777777" w:rsidR="00375110" w:rsidRDefault="00375110" w:rsidP="00375110">
      <w:pPr>
        <w:rPr>
          <w:lang w:val="el-GR" w:eastAsia="el-GR"/>
        </w:rPr>
      </w:pPr>
      <w:r>
        <w:rPr>
          <w:lang w:val="el-GR" w:eastAsia="el-GR"/>
        </w:rPr>
        <w:t>Πρόκειται για μια εταιρεία ζωτικής σημασίας για τις μετακινήσεις των κατοίκων και επισκεπτών της πρωτεύουσας, διασφαλίζοντας αξιόπιστες, ασφαλείς και ποιοτικές μεταφορές.</w:t>
      </w:r>
    </w:p>
    <w:p w14:paraId="31F08B33" w14:textId="77777777" w:rsidR="00375110" w:rsidRDefault="00375110" w:rsidP="00375110">
      <w:pPr>
        <w:rPr>
          <w:lang w:val="el-GR" w:eastAsia="el-GR"/>
        </w:rPr>
      </w:pPr>
      <w:r>
        <w:rPr>
          <w:lang w:val="el-GR" w:eastAsia="el-GR"/>
        </w:rPr>
        <w:t>Μέσω της δραστηριότητάς της, η ΣΤΑ.ΣΥ Α.Ε. παίζει καθοριστικό ρόλο στη λειτουργία του συγκοινωνιακού δικτύου της Αττικής, εξυπηρετώντας καθημερινά εκατοντάδες χιλιάδες επιβάτες και συμβάλλοντας στη μείωση της κυκλοφοριακής συμφόρησης και της ατμοσφαιρικής ρύπανσης.</w:t>
      </w:r>
    </w:p>
    <w:p w14:paraId="7418F87E" w14:textId="77777777" w:rsidR="00375110" w:rsidRDefault="00375110" w:rsidP="00375110">
      <w:pPr>
        <w:rPr>
          <w:lang w:val="el-GR" w:eastAsia="el-GR"/>
        </w:rPr>
      </w:pPr>
      <w:r>
        <w:rPr>
          <w:lang w:val="el-GR" w:eastAsia="el-GR"/>
        </w:rPr>
        <w:t>Οι κύριες αρμοδιότητες της εταιρείας περιλαμβάνουν:</w:t>
      </w:r>
    </w:p>
    <w:p w14:paraId="7D01F939" w14:textId="77777777" w:rsidR="00375110" w:rsidRDefault="00375110" w:rsidP="009F7162">
      <w:pPr>
        <w:numPr>
          <w:ilvl w:val="0"/>
          <w:numId w:val="33"/>
        </w:numPr>
        <w:suppressAutoHyphens w:val="0"/>
        <w:spacing w:before="120" w:line="340" w:lineRule="atLeast"/>
        <w:rPr>
          <w:lang w:val="el-GR"/>
        </w:rPr>
      </w:pPr>
      <w:r>
        <w:rPr>
          <w:bCs/>
          <w:lang w:val="el-GR"/>
        </w:rPr>
        <w:t>Διαχείριση Δρομολογίων και Συχνοτήτων</w:t>
      </w:r>
      <w:r>
        <w:rPr>
          <w:lang w:val="el-GR"/>
        </w:rPr>
        <w:t>: Βελτιστοποίηση της κυκλοφορίας των συρμών για την καλύτερη εξυπηρέτηση των επιβατών.</w:t>
      </w:r>
    </w:p>
    <w:p w14:paraId="4FC2FEDC" w14:textId="77777777" w:rsidR="00375110" w:rsidRDefault="00375110" w:rsidP="009F7162">
      <w:pPr>
        <w:numPr>
          <w:ilvl w:val="0"/>
          <w:numId w:val="33"/>
        </w:numPr>
        <w:suppressAutoHyphens w:val="0"/>
        <w:spacing w:before="120" w:line="340" w:lineRule="atLeast"/>
        <w:rPr>
          <w:lang w:val="el-GR"/>
        </w:rPr>
      </w:pPr>
      <w:r>
        <w:rPr>
          <w:bCs/>
          <w:lang w:val="el-GR"/>
        </w:rPr>
        <w:t>Συντήρηση και Τεχνική Υποστήριξη</w:t>
      </w:r>
      <w:r>
        <w:rPr>
          <w:lang w:val="el-GR"/>
        </w:rPr>
        <w:t>: Προληπτική και επανορθωτική συντήρηση των οχημάτων και των υποδομών.</w:t>
      </w:r>
    </w:p>
    <w:p w14:paraId="06B82135" w14:textId="77777777" w:rsidR="00375110" w:rsidRDefault="00375110" w:rsidP="009F7162">
      <w:pPr>
        <w:numPr>
          <w:ilvl w:val="0"/>
          <w:numId w:val="33"/>
        </w:numPr>
        <w:suppressAutoHyphens w:val="0"/>
        <w:spacing w:before="120" w:line="340" w:lineRule="atLeast"/>
        <w:rPr>
          <w:lang w:val="el-GR"/>
        </w:rPr>
      </w:pPr>
      <w:r>
        <w:rPr>
          <w:bCs/>
          <w:lang w:val="el-GR"/>
        </w:rPr>
        <w:t>Έλεγχο Εισιτηρίων</w:t>
      </w:r>
      <w:r>
        <w:rPr>
          <w:lang w:val="el-GR"/>
        </w:rPr>
        <w:t>: Εφαρμογή συστημάτων ελέγχου πρόσβασης.</w:t>
      </w:r>
    </w:p>
    <w:p w14:paraId="60DE9537" w14:textId="77777777" w:rsidR="00375110" w:rsidRDefault="00375110" w:rsidP="009F7162">
      <w:pPr>
        <w:numPr>
          <w:ilvl w:val="0"/>
          <w:numId w:val="33"/>
        </w:numPr>
        <w:suppressAutoHyphens w:val="0"/>
        <w:spacing w:before="120" w:line="340" w:lineRule="atLeast"/>
        <w:rPr>
          <w:lang w:val="el-GR"/>
        </w:rPr>
      </w:pPr>
      <w:r>
        <w:rPr>
          <w:bCs/>
          <w:lang w:val="el-GR"/>
        </w:rPr>
        <w:t>Ασφάλεια και Εξυπηρέτηση Επιβατών</w:t>
      </w:r>
      <w:r>
        <w:rPr>
          <w:lang w:val="el-GR"/>
        </w:rPr>
        <w:t>: Παροχή ασφαλών και αξιόπιστων μετακινήσεων.</w:t>
      </w:r>
    </w:p>
    <w:p w14:paraId="560F4A34" w14:textId="77777777" w:rsidR="00375110" w:rsidRDefault="00375110" w:rsidP="00375110">
      <w:pPr>
        <w:suppressAutoHyphens w:val="0"/>
        <w:spacing w:before="120" w:line="340" w:lineRule="atLeast"/>
        <w:ind w:left="360"/>
        <w:rPr>
          <w:lang w:val="el-GR"/>
        </w:rPr>
      </w:pPr>
    </w:p>
    <w:p w14:paraId="239E83F6" w14:textId="77777777" w:rsidR="00375110" w:rsidRPr="00184803" w:rsidRDefault="00375110" w:rsidP="00184803">
      <w:pPr>
        <w:pStyle w:val="3"/>
        <w:ind w:left="709"/>
        <w:rPr>
          <w:lang w:eastAsia="ar-SA"/>
        </w:rPr>
      </w:pPr>
      <w:bookmarkStart w:id="559" w:name="_Toc213077048"/>
      <w:r w:rsidRPr="00184803">
        <w:rPr>
          <w:lang w:eastAsia="ar-SA"/>
        </w:rPr>
        <w:t>Υφιστάμενη κατάσταση-υποδομές</w:t>
      </w:r>
      <w:bookmarkEnd w:id="559"/>
      <w:r w:rsidRPr="00184803">
        <w:rPr>
          <w:lang w:eastAsia="ar-SA"/>
        </w:rPr>
        <w:t xml:space="preserve"> </w:t>
      </w:r>
    </w:p>
    <w:p w14:paraId="13392A65" w14:textId="4A5380BF" w:rsidR="00375110" w:rsidRDefault="00375110" w:rsidP="00375110">
      <w:pPr>
        <w:suppressAutoHyphens w:val="0"/>
        <w:spacing w:line="256" w:lineRule="auto"/>
        <w:rPr>
          <w:rFonts w:eastAsiaTheme="minorHAnsi"/>
          <w:lang w:val="el-GR" w:eastAsia="en-US"/>
        </w:rPr>
      </w:pPr>
      <w:r>
        <w:rPr>
          <w:rFonts w:eastAsiaTheme="minorHAnsi"/>
          <w:lang w:val="el-GR" w:eastAsia="en-US"/>
        </w:rPr>
        <w:t>Οι υποδομές συστημάτων και υπηρεσιών της ΣΤΑ.ΣΥ. όπως ορίζονται στο ΦΕΚ (ΤΕΥΧΟΣ ΠΡΑ.Δ</w:t>
      </w:r>
      <w:r w:rsidR="00C44EF1">
        <w:rPr>
          <w:rFonts w:eastAsiaTheme="minorHAnsi"/>
          <w:lang w:val="el-GR" w:eastAsia="en-US"/>
        </w:rPr>
        <w:t>Ι.Τ) 85/15-6-2021, συναποτελούν</w:t>
      </w:r>
      <w:r>
        <w:rPr>
          <w:rFonts w:eastAsiaTheme="minorHAnsi"/>
          <w:lang w:val="el-GR" w:eastAsia="en-US"/>
        </w:rPr>
        <w:t xml:space="preserve">ται από: </w:t>
      </w:r>
    </w:p>
    <w:p w14:paraId="131C16BF" w14:textId="77777777" w:rsidR="00375110" w:rsidRDefault="00375110" w:rsidP="009F7162">
      <w:pPr>
        <w:pStyle w:val="aff"/>
        <w:numPr>
          <w:ilvl w:val="0"/>
          <w:numId w:val="34"/>
        </w:numPr>
        <w:suppressAutoHyphens w:val="0"/>
        <w:spacing w:after="160" w:line="256" w:lineRule="auto"/>
        <w:ind w:left="426"/>
        <w:rPr>
          <w:szCs w:val="24"/>
          <w:lang w:val="el-GR"/>
        </w:rPr>
      </w:pPr>
      <w:r>
        <w:rPr>
          <w:lang w:val="el-GR"/>
        </w:rPr>
        <w:t xml:space="preserve">πληροφοριακά συστήματα και υποδομές για την υποστήριξη του συγκοινωνιακού και μεταφορικού έργου του φορέα (αναφερόμενα στη συνέχεια ως «Υποδομή Operational Technology – OT» καθώς και </w:t>
      </w:r>
    </w:p>
    <w:p w14:paraId="37A15DC0" w14:textId="77777777" w:rsidR="00375110" w:rsidRDefault="00375110" w:rsidP="009F7162">
      <w:pPr>
        <w:pStyle w:val="aff"/>
        <w:numPr>
          <w:ilvl w:val="0"/>
          <w:numId w:val="34"/>
        </w:numPr>
        <w:suppressAutoHyphens w:val="0"/>
        <w:spacing w:after="160" w:line="256" w:lineRule="auto"/>
        <w:ind w:left="426"/>
        <w:rPr>
          <w:lang w:val="el-GR"/>
        </w:rPr>
      </w:pPr>
      <w:r>
        <w:rPr>
          <w:lang w:val="el-GR"/>
        </w:rPr>
        <w:t>πληροφοριακά συστήματα και υποδομές για την διοικητικο-οικονομική υποστήριξη του φορέα (αναφερόμενα στη συνέχεια ως «Υποδομή Information Technology – IT».</w:t>
      </w:r>
    </w:p>
    <w:p w14:paraId="449669B7" w14:textId="77777777" w:rsidR="00375110" w:rsidRDefault="00375110" w:rsidP="00375110">
      <w:pPr>
        <w:rPr>
          <w:rFonts w:eastAsiaTheme="minorHAnsi"/>
          <w:i/>
          <w:iCs/>
          <w:u w:val="single"/>
          <w:lang w:val="el-GR" w:eastAsia="en-US"/>
        </w:rPr>
      </w:pPr>
      <w:r>
        <w:rPr>
          <w:rFonts w:eastAsiaTheme="minorHAnsi"/>
          <w:i/>
          <w:iCs/>
          <w:u w:val="single"/>
          <w:lang w:val="el-GR" w:eastAsia="en-US"/>
        </w:rPr>
        <w:t xml:space="preserve">Υποδομές Operational Technology - </w:t>
      </w:r>
      <w:r>
        <w:rPr>
          <w:rFonts w:eastAsiaTheme="minorHAnsi"/>
          <w:i/>
          <w:iCs/>
          <w:u w:val="single"/>
          <w:lang w:val="en-US" w:eastAsia="en-US"/>
        </w:rPr>
        <w:t>O</w:t>
      </w:r>
      <w:r>
        <w:rPr>
          <w:rFonts w:eastAsiaTheme="minorHAnsi"/>
          <w:i/>
          <w:iCs/>
          <w:u w:val="single"/>
          <w:lang w:val="el-GR" w:eastAsia="en-US"/>
        </w:rPr>
        <w:t>T</w:t>
      </w:r>
    </w:p>
    <w:p w14:paraId="59625896" w14:textId="77777777" w:rsidR="00375110" w:rsidRDefault="00375110" w:rsidP="00375110">
      <w:pPr>
        <w:rPr>
          <w:rFonts w:eastAsiaTheme="minorHAnsi"/>
          <w:lang w:val="el-GR" w:eastAsia="en-US"/>
        </w:rPr>
      </w:pPr>
      <w:r>
        <w:rPr>
          <w:rFonts w:eastAsiaTheme="minorHAnsi"/>
          <w:lang w:val="el-GR" w:eastAsia="en-US"/>
        </w:rPr>
        <w:t>Αναπτύσσεται κατά μήκος του δικτύου λειτουργίας των μέσων σταθερής τροχιάς και εγκαταστάσεων συντήρησης. Τα σημαντικότερα συστήματα περιλαμβάνουν:</w:t>
      </w:r>
    </w:p>
    <w:p w14:paraId="2CED5ACB" w14:textId="77777777" w:rsidR="00375110" w:rsidRDefault="00375110" w:rsidP="009F7162">
      <w:pPr>
        <w:pStyle w:val="aff"/>
        <w:numPr>
          <w:ilvl w:val="0"/>
          <w:numId w:val="34"/>
        </w:numPr>
        <w:suppressAutoHyphens w:val="0"/>
        <w:spacing w:after="160" w:line="256" w:lineRule="auto"/>
        <w:ind w:left="426"/>
        <w:rPr>
          <w:szCs w:val="24"/>
          <w:lang w:val="el-GR"/>
        </w:rPr>
      </w:pPr>
      <w:r>
        <w:rPr>
          <w:lang w:val="el-GR"/>
        </w:rPr>
        <w:t>Συστήματα Σηματοδότησης</w:t>
      </w:r>
    </w:p>
    <w:p w14:paraId="28C0F198" w14:textId="77777777" w:rsidR="00375110" w:rsidRDefault="00375110" w:rsidP="009F7162">
      <w:pPr>
        <w:pStyle w:val="aff"/>
        <w:numPr>
          <w:ilvl w:val="0"/>
          <w:numId w:val="34"/>
        </w:numPr>
        <w:suppressAutoHyphens w:val="0"/>
        <w:spacing w:after="160" w:line="256" w:lineRule="auto"/>
        <w:ind w:left="426"/>
        <w:rPr>
          <w:lang w:val="el-GR"/>
        </w:rPr>
      </w:pPr>
      <w:r>
        <w:rPr>
          <w:lang w:val="el-GR"/>
        </w:rPr>
        <w:t>Συστήματα Τηλεπικοινωνιών</w:t>
      </w:r>
    </w:p>
    <w:p w14:paraId="0D011183" w14:textId="77777777" w:rsidR="00375110" w:rsidRDefault="00375110" w:rsidP="009F7162">
      <w:pPr>
        <w:pStyle w:val="aff"/>
        <w:numPr>
          <w:ilvl w:val="0"/>
          <w:numId w:val="34"/>
        </w:numPr>
        <w:suppressAutoHyphens w:val="0"/>
        <w:spacing w:after="160" w:line="256" w:lineRule="auto"/>
        <w:ind w:left="426"/>
        <w:rPr>
          <w:lang w:val="el-GR"/>
        </w:rPr>
      </w:pPr>
      <w:r>
        <w:rPr>
          <w:lang w:val="el-GR"/>
        </w:rPr>
        <w:t>Συστήματα BMS</w:t>
      </w:r>
    </w:p>
    <w:p w14:paraId="7D099864" w14:textId="77777777" w:rsidR="00375110" w:rsidRDefault="00375110" w:rsidP="009F7162">
      <w:pPr>
        <w:pStyle w:val="aff"/>
        <w:numPr>
          <w:ilvl w:val="0"/>
          <w:numId w:val="34"/>
        </w:numPr>
        <w:suppressAutoHyphens w:val="0"/>
        <w:spacing w:after="160" w:line="256" w:lineRule="auto"/>
        <w:ind w:left="426"/>
        <w:rPr>
          <w:lang w:val="el-GR"/>
        </w:rPr>
      </w:pPr>
      <w:r>
        <w:rPr>
          <w:lang w:val="el-GR"/>
        </w:rPr>
        <w:t>Συστήματα Ηλεκτροδότησης</w:t>
      </w:r>
    </w:p>
    <w:p w14:paraId="7428314E" w14:textId="77777777" w:rsidR="00375110" w:rsidRDefault="00375110" w:rsidP="009F7162">
      <w:pPr>
        <w:pStyle w:val="aff"/>
        <w:numPr>
          <w:ilvl w:val="0"/>
          <w:numId w:val="34"/>
        </w:numPr>
        <w:suppressAutoHyphens w:val="0"/>
        <w:spacing w:after="160" w:line="256" w:lineRule="auto"/>
        <w:ind w:left="426"/>
        <w:rPr>
          <w:lang w:val="el-GR"/>
        </w:rPr>
      </w:pPr>
      <w:r>
        <w:rPr>
          <w:lang w:val="el-GR"/>
        </w:rPr>
        <w:t>Συστήματα Τηλεματικής ΤΡΑΜ</w:t>
      </w:r>
    </w:p>
    <w:p w14:paraId="44F87CA4" w14:textId="77777777" w:rsidR="00375110" w:rsidRDefault="00375110" w:rsidP="00375110">
      <w:pPr>
        <w:suppressAutoHyphens w:val="0"/>
        <w:spacing w:line="256" w:lineRule="auto"/>
        <w:rPr>
          <w:rFonts w:eastAsiaTheme="minorHAnsi"/>
          <w:lang w:val="el-GR" w:eastAsia="en-US"/>
        </w:rPr>
      </w:pPr>
      <w:r>
        <w:rPr>
          <w:rFonts w:eastAsiaTheme="minorHAnsi"/>
          <w:lang w:val="el-GR" w:eastAsia="en-US"/>
        </w:rPr>
        <w:t>Ειδικότερα, για το Συστήματα Τηλεματικής ΤΡΑΜ το οποίο εντάσσεται στο εύρος του έργου (βλέπε 7.3.1.9 κατωτέρω) ακολουθεί σύντομη περιγραφή:</w:t>
      </w:r>
    </w:p>
    <w:p w14:paraId="0BD26A6F" w14:textId="77777777" w:rsidR="00375110" w:rsidRDefault="00375110" w:rsidP="00375110">
      <w:pPr>
        <w:rPr>
          <w:szCs w:val="24"/>
          <w:lang w:val="el-GR"/>
        </w:rPr>
      </w:pPr>
      <w:r>
        <w:rPr>
          <w:lang w:val="el-GR"/>
        </w:rPr>
        <w:t xml:space="preserve">Α. Λειτουργεί </w:t>
      </w:r>
      <w:r>
        <w:rPr>
          <w:lang w:val="en-US"/>
        </w:rPr>
        <w:t>backend</w:t>
      </w:r>
      <w:r>
        <w:rPr>
          <w:lang w:val="el-GR"/>
        </w:rPr>
        <w:t>-</w:t>
      </w:r>
      <w:r>
        <w:rPr>
          <w:lang w:val="en-US"/>
        </w:rPr>
        <w:t>end</w:t>
      </w:r>
      <w:r>
        <w:rPr>
          <w:lang w:val="el-GR"/>
        </w:rPr>
        <w:t xml:space="preserve"> υποδομή για τη φιλοξενία των υπολογιστικών φορτίων αποτελούμενη από:</w:t>
      </w:r>
    </w:p>
    <w:p w14:paraId="2249E969" w14:textId="77777777" w:rsidR="00375110" w:rsidRDefault="00375110" w:rsidP="009F7162">
      <w:pPr>
        <w:pStyle w:val="aff"/>
        <w:numPr>
          <w:ilvl w:val="0"/>
          <w:numId w:val="34"/>
        </w:numPr>
        <w:suppressAutoHyphens w:val="0"/>
        <w:spacing w:after="160" w:line="256" w:lineRule="auto"/>
        <w:ind w:left="426"/>
        <w:rPr>
          <w:lang w:val="el-GR"/>
        </w:rPr>
      </w:pPr>
      <w:r>
        <w:rPr>
          <w:lang w:val="el-GR"/>
        </w:rPr>
        <w:t xml:space="preserve">Περιβάλλον εικονοποίησης </w:t>
      </w:r>
      <w:r>
        <w:rPr>
          <w:lang w:val="en-US"/>
        </w:rPr>
        <w:t>HyperV</w:t>
      </w:r>
      <w:r>
        <w:rPr>
          <w:rFonts w:eastAsiaTheme="minorHAnsi"/>
          <w:lang w:val="el-GR" w:eastAsia="en-US"/>
        </w:rPr>
        <w:t xml:space="preserve"> το οποίο συναποτελείται από </w:t>
      </w:r>
      <w:r>
        <w:rPr>
          <w:rFonts w:eastAsiaTheme="minorHAnsi"/>
          <w:lang w:eastAsia="en-US"/>
        </w:rPr>
        <w:t>servers</w:t>
      </w:r>
      <w:r>
        <w:rPr>
          <w:rFonts w:eastAsiaTheme="minorHAnsi"/>
          <w:lang w:val="el-GR" w:eastAsia="en-US"/>
        </w:rPr>
        <w:t xml:space="preserve"> (</w:t>
      </w:r>
      <w:r>
        <w:rPr>
          <w:rFonts w:eastAsiaTheme="minorHAnsi"/>
          <w:lang w:val="en-US" w:eastAsia="en-US"/>
        </w:rPr>
        <w:t>hypervisors</w:t>
      </w:r>
      <w:r>
        <w:rPr>
          <w:rFonts w:eastAsiaTheme="minorHAnsi"/>
          <w:lang w:val="el-GR" w:eastAsia="en-US"/>
        </w:rPr>
        <w:t xml:space="preserve">), </w:t>
      </w:r>
      <w:r>
        <w:rPr>
          <w:rFonts w:eastAsiaTheme="minorHAnsi"/>
          <w:lang w:val="en-US" w:eastAsia="en-US"/>
        </w:rPr>
        <w:t>Data</w:t>
      </w:r>
      <w:r>
        <w:rPr>
          <w:rFonts w:eastAsiaTheme="minorHAnsi"/>
          <w:lang w:val="el-GR" w:eastAsia="en-US"/>
        </w:rPr>
        <w:t xml:space="preserve"> </w:t>
      </w:r>
      <w:r>
        <w:rPr>
          <w:rFonts w:eastAsiaTheme="minorHAnsi"/>
          <w:lang w:eastAsia="en-US"/>
        </w:rPr>
        <w:t>storages</w:t>
      </w:r>
      <w:r>
        <w:rPr>
          <w:rFonts w:eastAsiaTheme="minorHAnsi"/>
          <w:lang w:val="el-GR" w:eastAsia="en-US"/>
        </w:rPr>
        <w:t xml:space="preserve"> και περιβάλλον διαχείρισης</w:t>
      </w:r>
    </w:p>
    <w:p w14:paraId="088C26C2" w14:textId="77777777" w:rsidR="00375110" w:rsidRDefault="00375110" w:rsidP="009F7162">
      <w:pPr>
        <w:pStyle w:val="aff"/>
        <w:numPr>
          <w:ilvl w:val="0"/>
          <w:numId w:val="34"/>
        </w:numPr>
        <w:suppressAutoHyphens w:val="0"/>
        <w:spacing w:after="160" w:line="256" w:lineRule="auto"/>
        <w:ind w:left="426"/>
        <w:rPr>
          <w:lang w:val="el-GR"/>
        </w:rPr>
      </w:pPr>
      <w:r>
        <w:rPr>
          <w:rFonts w:eastAsiaTheme="minorHAnsi"/>
          <w:lang w:val="el-GR" w:eastAsia="en-US"/>
        </w:rPr>
        <w:t>Ενδεικτικό πλήθος 10 εξυπηρετητών (</w:t>
      </w:r>
      <w:r>
        <w:rPr>
          <w:rFonts w:eastAsiaTheme="minorHAnsi"/>
          <w:lang w:eastAsia="en-US"/>
        </w:rPr>
        <w:t>servers</w:t>
      </w:r>
      <w:r>
        <w:rPr>
          <w:rFonts w:eastAsiaTheme="minorHAnsi"/>
          <w:lang w:val="el-GR" w:eastAsia="en-US"/>
        </w:rPr>
        <w:t>) σε μορφή εικονικών μηχανών με λειτουργικά συστήματα Windows Server</w:t>
      </w:r>
    </w:p>
    <w:p w14:paraId="03B78A24" w14:textId="77777777" w:rsidR="00375110" w:rsidRDefault="00375110" w:rsidP="009F7162">
      <w:pPr>
        <w:pStyle w:val="aff"/>
        <w:numPr>
          <w:ilvl w:val="0"/>
          <w:numId w:val="34"/>
        </w:numPr>
        <w:suppressAutoHyphens w:val="0"/>
        <w:spacing w:after="160" w:line="256" w:lineRule="auto"/>
        <w:ind w:left="426"/>
        <w:rPr>
          <w:lang w:val="el-GR"/>
        </w:rPr>
      </w:pPr>
      <w:r>
        <w:rPr>
          <w:rFonts w:eastAsiaTheme="minorHAnsi"/>
          <w:lang w:val="el-GR" w:eastAsia="en-US"/>
        </w:rPr>
        <w:t>Υποδομή λήψης αντιγράφων ασφαλείας (</w:t>
      </w:r>
      <w:r>
        <w:rPr>
          <w:rFonts w:eastAsiaTheme="minorHAnsi"/>
          <w:lang w:val="en-US" w:eastAsia="en-US"/>
        </w:rPr>
        <w:t>data</w:t>
      </w:r>
      <w:r>
        <w:rPr>
          <w:rFonts w:eastAsiaTheme="minorHAnsi"/>
          <w:lang w:val="el-GR" w:eastAsia="en-US"/>
        </w:rPr>
        <w:t xml:space="preserve"> </w:t>
      </w:r>
      <w:r>
        <w:rPr>
          <w:rFonts w:eastAsiaTheme="minorHAnsi"/>
          <w:lang w:eastAsia="en-US"/>
        </w:rPr>
        <w:t>backup</w:t>
      </w:r>
      <w:r>
        <w:rPr>
          <w:rFonts w:eastAsiaTheme="minorHAnsi"/>
          <w:lang w:val="el-GR" w:eastAsia="en-US"/>
        </w:rPr>
        <w:t xml:space="preserve">) </w:t>
      </w:r>
    </w:p>
    <w:p w14:paraId="333B3A41" w14:textId="77777777" w:rsidR="00375110" w:rsidRDefault="00375110" w:rsidP="00375110">
      <w:pPr>
        <w:suppressAutoHyphens w:val="0"/>
        <w:spacing w:line="256" w:lineRule="auto"/>
        <w:rPr>
          <w:lang w:val="el-GR"/>
        </w:rPr>
      </w:pPr>
      <w:r>
        <w:rPr>
          <w:lang w:val="el-GR"/>
        </w:rPr>
        <w:t xml:space="preserve">Β. Χρησιμοποιούνται περίπου 10 σταθμοί εργασίας </w:t>
      </w:r>
      <w:r>
        <w:rPr>
          <w:rFonts w:eastAsiaTheme="minorHAnsi"/>
          <w:lang w:val="el-GR" w:eastAsia="en-US"/>
        </w:rPr>
        <w:t>με λειτουργικό σύστημα Windows 10</w:t>
      </w:r>
      <w:r>
        <w:rPr>
          <w:lang w:val="el-GR"/>
        </w:rPr>
        <w:t xml:space="preserve"> ως τερματικός εξοπλισμός ελέγχου λειτουργίας</w:t>
      </w:r>
    </w:p>
    <w:p w14:paraId="0236ABC7" w14:textId="77777777" w:rsidR="00375110" w:rsidRDefault="00375110" w:rsidP="00375110">
      <w:pPr>
        <w:suppressAutoHyphens w:val="0"/>
        <w:spacing w:line="256" w:lineRule="auto"/>
        <w:rPr>
          <w:rFonts w:eastAsiaTheme="minorHAnsi"/>
          <w:lang w:val="el-GR" w:eastAsia="en-US"/>
        </w:rPr>
      </w:pPr>
      <w:r>
        <w:rPr>
          <w:lang w:val="el-GR"/>
        </w:rPr>
        <w:t xml:space="preserve">Γ. Περιλαμβάνει υπολογιστικό εξοπλισμό οχήματος για την επικοινωνία με την </w:t>
      </w:r>
      <w:r>
        <w:rPr>
          <w:lang w:val="en-US"/>
        </w:rPr>
        <w:t>Backend</w:t>
      </w:r>
      <w:r>
        <w:rPr>
          <w:lang w:val="el-GR"/>
        </w:rPr>
        <w:t xml:space="preserve"> υποδομή βασισμένο σε </w:t>
      </w:r>
      <w:r>
        <w:rPr>
          <w:lang w:val="en-US"/>
        </w:rPr>
        <w:t>Windows</w:t>
      </w:r>
      <w:r>
        <w:rPr>
          <w:lang w:val="el-GR"/>
        </w:rPr>
        <w:t xml:space="preserve"> ή </w:t>
      </w:r>
      <w:r>
        <w:rPr>
          <w:lang w:val="en-US"/>
        </w:rPr>
        <w:t>Linux</w:t>
      </w:r>
      <w:r>
        <w:rPr>
          <w:lang w:val="el-GR"/>
        </w:rPr>
        <w:t xml:space="preserve"> (ανάλογα με τον τύπο του οχήματος)</w:t>
      </w:r>
    </w:p>
    <w:p w14:paraId="0668B4CF" w14:textId="77777777" w:rsidR="00375110" w:rsidRDefault="00375110" w:rsidP="00375110">
      <w:pPr>
        <w:suppressAutoHyphens w:val="0"/>
        <w:spacing w:line="256" w:lineRule="auto"/>
        <w:rPr>
          <w:rFonts w:eastAsiaTheme="minorHAnsi"/>
          <w:lang w:val="el-GR" w:eastAsia="en-US"/>
        </w:rPr>
      </w:pPr>
      <w:r>
        <w:rPr>
          <w:rFonts w:eastAsiaTheme="minorHAnsi"/>
          <w:lang w:val="el-GR" w:eastAsia="en-US"/>
        </w:rPr>
        <w:t>Δ. Επιτελεί τις ακόλουθες λειτουργίες:</w:t>
      </w:r>
    </w:p>
    <w:p w14:paraId="79ED0F90" w14:textId="77777777" w:rsidR="00375110" w:rsidRDefault="00375110" w:rsidP="009F7162">
      <w:pPr>
        <w:pStyle w:val="aff"/>
        <w:numPr>
          <w:ilvl w:val="0"/>
          <w:numId w:val="35"/>
        </w:numPr>
        <w:suppressAutoHyphens w:val="0"/>
        <w:spacing w:after="200" w:line="256" w:lineRule="auto"/>
        <w:rPr>
          <w:rFonts w:eastAsiaTheme="minorHAnsi"/>
          <w:lang w:val="el-GR" w:eastAsia="en-US"/>
        </w:rPr>
      </w:pPr>
      <w:r>
        <w:rPr>
          <w:rFonts w:eastAsiaTheme="minorHAnsi"/>
          <w:lang w:val="el-GR" w:eastAsia="en-US"/>
        </w:rPr>
        <w:t xml:space="preserve">Συλλογή της κατάστασης (θέση, κατεύθυνση κτλ) των οχημάτων και την απεικόνισή τους στο Κέντρο Ελέγχου Λειτουργίας </w:t>
      </w:r>
    </w:p>
    <w:p w14:paraId="167AF826" w14:textId="77777777" w:rsidR="00375110" w:rsidRDefault="00375110" w:rsidP="009F7162">
      <w:pPr>
        <w:pStyle w:val="aff"/>
        <w:numPr>
          <w:ilvl w:val="0"/>
          <w:numId w:val="35"/>
        </w:numPr>
        <w:suppressAutoHyphens w:val="0"/>
        <w:spacing w:after="200" w:line="256" w:lineRule="auto"/>
        <w:rPr>
          <w:rFonts w:eastAsiaTheme="minorHAnsi"/>
          <w:lang w:val="el-GR" w:eastAsia="en-US"/>
        </w:rPr>
      </w:pPr>
      <w:r>
        <w:rPr>
          <w:rFonts w:eastAsiaTheme="minorHAnsi"/>
          <w:lang w:val="el-GR" w:eastAsia="en-US"/>
        </w:rPr>
        <w:t>Εκτίμηση προβλέψεων αφίξεων των οχημάτων στις στάσεις</w:t>
      </w:r>
    </w:p>
    <w:p w14:paraId="068E8347" w14:textId="77777777" w:rsidR="00375110" w:rsidRDefault="00375110" w:rsidP="009F7162">
      <w:pPr>
        <w:pStyle w:val="aff"/>
        <w:numPr>
          <w:ilvl w:val="0"/>
          <w:numId w:val="35"/>
        </w:numPr>
        <w:suppressAutoHyphens w:val="0"/>
        <w:spacing w:after="200" w:line="256" w:lineRule="auto"/>
        <w:rPr>
          <w:rFonts w:eastAsiaTheme="minorHAnsi"/>
          <w:lang w:val="el-GR" w:eastAsia="en-US"/>
        </w:rPr>
      </w:pPr>
      <w:r>
        <w:rPr>
          <w:rFonts w:eastAsiaTheme="minorHAnsi"/>
          <w:lang w:val="el-GR" w:eastAsia="en-US"/>
        </w:rPr>
        <w:t xml:space="preserve">Ενημέρωση του κοινού για τις προβλέψεις αφίξεων στις στάσεις του δικτύου μέσω (ηχητικών / οπτικών) αναγγελιών </w:t>
      </w:r>
    </w:p>
    <w:p w14:paraId="244EFA7C" w14:textId="77777777" w:rsidR="00375110" w:rsidRDefault="00375110" w:rsidP="009F7162">
      <w:pPr>
        <w:pStyle w:val="aff"/>
        <w:numPr>
          <w:ilvl w:val="0"/>
          <w:numId w:val="35"/>
        </w:numPr>
        <w:suppressAutoHyphens w:val="0"/>
        <w:spacing w:after="200" w:line="256" w:lineRule="auto"/>
        <w:rPr>
          <w:rFonts w:eastAsiaTheme="minorHAnsi"/>
          <w:lang w:val="el-GR" w:eastAsia="en-US"/>
        </w:rPr>
      </w:pPr>
      <w:r>
        <w:rPr>
          <w:rFonts w:eastAsiaTheme="minorHAnsi"/>
          <w:lang w:val="el-GR" w:eastAsia="en-US"/>
        </w:rPr>
        <w:t>Προγραμματισμό των οχημάτων και αλλαγών κατεύθυνσης του δικτύου με τις πληροφορίες των δρομολογίων.</w:t>
      </w:r>
    </w:p>
    <w:p w14:paraId="04EC29A9" w14:textId="77777777" w:rsidR="00375110" w:rsidRDefault="00375110" w:rsidP="00375110">
      <w:pPr>
        <w:suppressAutoHyphens w:val="0"/>
        <w:spacing w:line="256" w:lineRule="auto"/>
        <w:rPr>
          <w:rFonts w:eastAsiaTheme="minorHAnsi"/>
          <w:lang w:val="el-GR" w:eastAsia="en-US"/>
        </w:rPr>
      </w:pPr>
      <w:r>
        <w:rPr>
          <w:rFonts w:eastAsiaTheme="minorHAnsi"/>
          <w:lang w:val="el-GR" w:eastAsia="en-US"/>
        </w:rPr>
        <w:t>Τεκμηρίωση των ανωτέρω στον απαιτούμενο βαθμό θα παρασχεθεί στο πλαίσιο υλοποίησης του έργου.</w:t>
      </w:r>
    </w:p>
    <w:p w14:paraId="6E53DBFF" w14:textId="77777777" w:rsidR="00375110" w:rsidRDefault="00375110" w:rsidP="00375110">
      <w:pPr>
        <w:rPr>
          <w:rFonts w:eastAsiaTheme="minorHAnsi"/>
          <w:i/>
          <w:iCs/>
          <w:u w:val="single"/>
          <w:lang w:val="el-GR" w:eastAsia="en-US"/>
        </w:rPr>
      </w:pPr>
    </w:p>
    <w:p w14:paraId="222BB941" w14:textId="77777777" w:rsidR="00375110" w:rsidRDefault="00375110" w:rsidP="00375110">
      <w:pPr>
        <w:rPr>
          <w:rFonts w:eastAsiaTheme="minorHAnsi"/>
          <w:i/>
          <w:iCs/>
          <w:u w:val="single"/>
          <w:lang w:val="el-GR" w:eastAsia="en-US"/>
        </w:rPr>
      </w:pPr>
      <w:r>
        <w:rPr>
          <w:rFonts w:eastAsiaTheme="minorHAnsi"/>
          <w:i/>
          <w:iCs/>
          <w:u w:val="single"/>
          <w:lang w:val="el-GR" w:eastAsia="en-US"/>
        </w:rPr>
        <w:t xml:space="preserve">Υποδομές </w:t>
      </w:r>
      <w:r>
        <w:rPr>
          <w:rFonts w:eastAsiaTheme="minorHAnsi"/>
          <w:i/>
          <w:iCs/>
          <w:u w:val="single"/>
          <w:lang w:val="en-US" w:eastAsia="en-US"/>
        </w:rPr>
        <w:t>Information</w:t>
      </w:r>
      <w:r>
        <w:rPr>
          <w:rFonts w:eastAsiaTheme="minorHAnsi"/>
          <w:i/>
          <w:iCs/>
          <w:u w:val="single"/>
          <w:lang w:val="el-GR" w:eastAsia="en-US"/>
        </w:rPr>
        <w:t xml:space="preserve"> </w:t>
      </w:r>
      <w:r>
        <w:rPr>
          <w:rFonts w:eastAsiaTheme="minorHAnsi"/>
          <w:i/>
          <w:iCs/>
          <w:u w:val="single"/>
          <w:lang w:val="en-US" w:eastAsia="en-US"/>
        </w:rPr>
        <w:t>Technology</w:t>
      </w:r>
      <w:r>
        <w:rPr>
          <w:rFonts w:eastAsiaTheme="minorHAnsi"/>
          <w:i/>
          <w:iCs/>
          <w:u w:val="single"/>
          <w:lang w:val="el-GR" w:eastAsia="en-US"/>
        </w:rPr>
        <w:t xml:space="preserve"> - </w:t>
      </w:r>
      <w:r>
        <w:rPr>
          <w:rFonts w:eastAsiaTheme="minorHAnsi"/>
          <w:i/>
          <w:iCs/>
          <w:u w:val="single"/>
          <w:lang w:val="en-US" w:eastAsia="en-US"/>
        </w:rPr>
        <w:t>IT</w:t>
      </w:r>
    </w:p>
    <w:p w14:paraId="026EB095" w14:textId="77777777" w:rsidR="00375110" w:rsidRDefault="00375110" w:rsidP="00375110">
      <w:pPr>
        <w:rPr>
          <w:rFonts w:eastAsiaTheme="minorHAnsi"/>
          <w:lang w:val="el-GR" w:eastAsia="en-US"/>
        </w:rPr>
      </w:pPr>
      <w:r>
        <w:rPr>
          <w:rFonts w:eastAsiaTheme="minorHAnsi"/>
          <w:lang w:val="el-GR" w:eastAsia="en-US"/>
        </w:rPr>
        <w:t>Αναπτύσσεται σε τρία (3) κύρια σημεία (πέραν πρόσθετων μικρότερων εγκαταστάσεων), που εξαπλώνονται γεωγραφικά ακολουθώντας το δίκτυο των μέσων σταθερής τροχιάς του λεκανοπεδίου. Σε κάθε ένα από αυτά τα κύρια σημεία παρουσίας, αναπτύσσονται υποδομές για την κάλυψη των αναγκών λειτουργίας πληροφοριακών συστημάτων και υπηρεσιών πληροφορικής, που καλύπτουν τόσο τις «τοπικές» ανάγκες, όσο και ανάγκες συνολικά του οργανισμού, οι οποίες εξυπηρετούνται και εξαπλώνονται μέσω του εσωτερικού δικτύου δεδομένων.</w:t>
      </w:r>
    </w:p>
    <w:p w14:paraId="6B78FFEB" w14:textId="77777777" w:rsidR="00375110" w:rsidRDefault="00375110" w:rsidP="00375110">
      <w:pPr>
        <w:suppressAutoHyphens w:val="0"/>
        <w:spacing w:line="256" w:lineRule="auto"/>
        <w:rPr>
          <w:rFonts w:eastAsiaTheme="minorHAnsi"/>
          <w:lang w:val="el-GR" w:eastAsia="en-US"/>
        </w:rPr>
      </w:pPr>
      <w:r>
        <w:rPr>
          <w:rFonts w:eastAsiaTheme="minorHAnsi"/>
          <w:lang w:val="el-GR" w:eastAsia="en-US"/>
        </w:rPr>
        <w:t>Τα τρία (3) κύρια σημεία παρουσίας είναι:</w:t>
      </w:r>
    </w:p>
    <w:p w14:paraId="1BFED8A1" w14:textId="77777777" w:rsidR="00375110" w:rsidRDefault="00375110" w:rsidP="009F7162">
      <w:pPr>
        <w:pStyle w:val="aff"/>
        <w:numPr>
          <w:ilvl w:val="0"/>
          <w:numId w:val="34"/>
        </w:numPr>
        <w:suppressAutoHyphens w:val="0"/>
        <w:spacing w:after="160" w:line="256" w:lineRule="auto"/>
        <w:ind w:left="426"/>
        <w:rPr>
          <w:szCs w:val="24"/>
          <w:lang w:val="el-GR"/>
        </w:rPr>
      </w:pPr>
      <w:r>
        <w:rPr>
          <w:lang w:val="el-GR"/>
        </w:rPr>
        <w:t>Στο Αμαξοστάσιο Μετρό Σεπολίων, (αναφερόμενο στη συνέχεια ως «Σεπόλια»)</w:t>
      </w:r>
    </w:p>
    <w:p w14:paraId="1AC96571" w14:textId="77777777" w:rsidR="00375110" w:rsidRDefault="00375110" w:rsidP="009F7162">
      <w:pPr>
        <w:pStyle w:val="aff"/>
        <w:numPr>
          <w:ilvl w:val="0"/>
          <w:numId w:val="34"/>
        </w:numPr>
        <w:suppressAutoHyphens w:val="0"/>
        <w:spacing w:after="160" w:line="256" w:lineRule="auto"/>
        <w:ind w:left="426"/>
        <w:rPr>
          <w:lang w:val="el-GR"/>
        </w:rPr>
      </w:pPr>
      <w:r>
        <w:rPr>
          <w:lang w:val="el-GR"/>
        </w:rPr>
        <w:t>Στο κτίριο Διοίκησης της οδού Αθηνάς 67, (αναφερόμενο στη συνέχεια ως «Αθηνάς»)</w:t>
      </w:r>
    </w:p>
    <w:p w14:paraId="3B45686F" w14:textId="77777777" w:rsidR="00375110" w:rsidRDefault="00375110" w:rsidP="009F7162">
      <w:pPr>
        <w:pStyle w:val="aff"/>
        <w:numPr>
          <w:ilvl w:val="0"/>
          <w:numId w:val="34"/>
        </w:numPr>
        <w:suppressAutoHyphens w:val="0"/>
        <w:spacing w:after="160" w:line="256" w:lineRule="auto"/>
        <w:ind w:left="426"/>
        <w:rPr>
          <w:lang w:val="el-GR"/>
        </w:rPr>
      </w:pPr>
      <w:r>
        <w:rPr>
          <w:lang w:val="el-GR"/>
        </w:rPr>
        <w:t>Στο Αμαξοστάσιο Τραμ Ελληνικού, (αναφερόμενο στη συνέχεια ως «Ελληνικό»)</w:t>
      </w:r>
    </w:p>
    <w:p w14:paraId="70C42FA1" w14:textId="77777777" w:rsidR="00375110" w:rsidRDefault="00375110" w:rsidP="00375110">
      <w:pPr>
        <w:rPr>
          <w:lang w:val="el-GR"/>
        </w:rPr>
      </w:pPr>
      <w:r>
        <w:rPr>
          <w:rFonts w:eastAsiaTheme="minorHAnsi"/>
          <w:lang w:val="el-GR" w:eastAsia="en-US"/>
        </w:rPr>
        <w:t xml:space="preserve">H διασύνδεση μεταξύ των ανωτέρω σημείων γίνεται μέσω ιδιόκτητων γραμμών οπτικών ινών με συνδέσεις ταχύτητας 10Gbps. </w:t>
      </w:r>
      <w:r>
        <w:rPr>
          <w:lang w:val="el-GR"/>
        </w:rPr>
        <w:t>Η διασύνδεση με το διαδίκτυο πραγματοποιείται από δύο σημεία, ένα στα Σεπόλια και ένα στο Ελληνικό.</w:t>
      </w:r>
    </w:p>
    <w:p w14:paraId="3164345E" w14:textId="77777777" w:rsidR="00375110" w:rsidRDefault="00375110" w:rsidP="00375110">
      <w:pPr>
        <w:rPr>
          <w:lang w:val="el-GR"/>
        </w:rPr>
      </w:pPr>
      <w:r>
        <w:rPr>
          <w:lang w:val="el-GR"/>
        </w:rPr>
        <w:t>Στο περιβάλλον αυτό:</w:t>
      </w:r>
    </w:p>
    <w:p w14:paraId="6C39BDCE" w14:textId="77777777" w:rsidR="00375110" w:rsidRDefault="00375110" w:rsidP="00375110">
      <w:pPr>
        <w:rPr>
          <w:lang w:val="el-GR"/>
        </w:rPr>
      </w:pPr>
      <w:r>
        <w:rPr>
          <w:lang w:val="el-GR"/>
        </w:rPr>
        <w:t xml:space="preserve">Α. Λειτουργεί </w:t>
      </w:r>
      <w:r>
        <w:rPr>
          <w:lang w:val="en-US"/>
        </w:rPr>
        <w:t>backend</w:t>
      </w:r>
      <w:r>
        <w:rPr>
          <w:lang w:val="el-GR"/>
        </w:rPr>
        <w:t>-</w:t>
      </w:r>
      <w:r>
        <w:rPr>
          <w:lang w:val="en-US"/>
        </w:rPr>
        <w:t>end</w:t>
      </w:r>
      <w:r>
        <w:rPr>
          <w:lang w:val="el-GR"/>
        </w:rPr>
        <w:t xml:space="preserve"> υποδομή για τη φιλοξενία των υπολογιστικών φορτίων αποτελούμενη από</w:t>
      </w:r>
    </w:p>
    <w:p w14:paraId="7E3388DC" w14:textId="77777777" w:rsidR="00375110" w:rsidRDefault="00375110" w:rsidP="009F7162">
      <w:pPr>
        <w:pStyle w:val="aff"/>
        <w:numPr>
          <w:ilvl w:val="0"/>
          <w:numId w:val="34"/>
        </w:numPr>
        <w:suppressAutoHyphens w:val="0"/>
        <w:spacing w:after="160" w:line="256" w:lineRule="auto"/>
        <w:ind w:left="426"/>
        <w:rPr>
          <w:lang w:val="el-GR"/>
        </w:rPr>
      </w:pPr>
      <w:r>
        <w:rPr>
          <w:lang w:val="el-GR"/>
        </w:rPr>
        <w:t xml:space="preserve">Περιβάλλον εικονοποίησης </w:t>
      </w:r>
      <w:r>
        <w:rPr>
          <w:rFonts w:eastAsiaTheme="minorHAnsi"/>
          <w:lang w:eastAsia="en-US"/>
        </w:rPr>
        <w:t>VMware</w:t>
      </w:r>
      <w:r>
        <w:rPr>
          <w:rFonts w:eastAsiaTheme="minorHAnsi"/>
          <w:lang w:val="el-GR" w:eastAsia="en-US"/>
        </w:rPr>
        <w:t xml:space="preserve"> </w:t>
      </w:r>
      <w:r>
        <w:rPr>
          <w:rFonts w:eastAsiaTheme="minorHAnsi"/>
          <w:lang w:eastAsia="en-US"/>
        </w:rPr>
        <w:t>ESXi</w:t>
      </w:r>
      <w:r>
        <w:rPr>
          <w:rFonts w:eastAsiaTheme="minorHAnsi"/>
          <w:lang w:val="el-GR" w:eastAsia="en-US"/>
        </w:rPr>
        <w:t xml:space="preserve">  το οποίο εξαπλώνεται διασυνδεδεμένο στα ανωτέρω κύρια σημεία παρουσίας και το οποίο συναποτελείται από </w:t>
      </w:r>
      <w:r>
        <w:rPr>
          <w:rFonts w:eastAsiaTheme="minorHAnsi"/>
          <w:lang w:eastAsia="en-US"/>
        </w:rPr>
        <w:t>servers</w:t>
      </w:r>
      <w:r>
        <w:rPr>
          <w:rFonts w:eastAsiaTheme="minorHAnsi"/>
          <w:lang w:val="el-GR" w:eastAsia="en-US"/>
        </w:rPr>
        <w:t xml:space="preserve"> (</w:t>
      </w:r>
      <w:r>
        <w:rPr>
          <w:rFonts w:eastAsiaTheme="minorHAnsi"/>
          <w:lang w:val="en-US" w:eastAsia="en-US"/>
        </w:rPr>
        <w:t>hypervisors</w:t>
      </w:r>
      <w:r>
        <w:rPr>
          <w:rFonts w:eastAsiaTheme="minorHAnsi"/>
          <w:lang w:val="el-GR" w:eastAsia="en-US"/>
        </w:rPr>
        <w:t xml:space="preserve">), </w:t>
      </w:r>
      <w:r>
        <w:rPr>
          <w:rFonts w:eastAsiaTheme="minorHAnsi"/>
          <w:lang w:val="en-US" w:eastAsia="en-US"/>
        </w:rPr>
        <w:t>Data</w:t>
      </w:r>
      <w:r>
        <w:rPr>
          <w:rFonts w:eastAsiaTheme="minorHAnsi"/>
          <w:lang w:val="el-GR" w:eastAsia="en-US"/>
        </w:rPr>
        <w:t xml:space="preserve"> </w:t>
      </w:r>
      <w:r>
        <w:rPr>
          <w:rFonts w:eastAsiaTheme="minorHAnsi"/>
          <w:lang w:eastAsia="en-US"/>
        </w:rPr>
        <w:t>storages</w:t>
      </w:r>
      <w:r>
        <w:rPr>
          <w:rFonts w:eastAsiaTheme="minorHAnsi"/>
          <w:lang w:val="el-GR" w:eastAsia="en-US"/>
        </w:rPr>
        <w:t xml:space="preserve"> και περιβάλλον διαχείρισης</w:t>
      </w:r>
    </w:p>
    <w:p w14:paraId="1A165809" w14:textId="77777777" w:rsidR="00375110" w:rsidRDefault="00375110" w:rsidP="009F7162">
      <w:pPr>
        <w:pStyle w:val="aff"/>
        <w:numPr>
          <w:ilvl w:val="0"/>
          <w:numId w:val="34"/>
        </w:numPr>
        <w:suppressAutoHyphens w:val="0"/>
        <w:spacing w:after="160" w:line="256" w:lineRule="auto"/>
        <w:ind w:left="426"/>
        <w:rPr>
          <w:lang w:val="el-GR"/>
        </w:rPr>
      </w:pPr>
      <w:r>
        <w:rPr>
          <w:rFonts w:eastAsiaTheme="minorHAnsi"/>
          <w:lang w:val="el-GR" w:eastAsia="en-US"/>
        </w:rPr>
        <w:t>Ενδεικτικό πλήθος 60 εξυπηρετητών (</w:t>
      </w:r>
      <w:r>
        <w:rPr>
          <w:rFonts w:eastAsiaTheme="minorHAnsi"/>
          <w:lang w:eastAsia="en-US"/>
        </w:rPr>
        <w:t>servers</w:t>
      </w:r>
      <w:r>
        <w:rPr>
          <w:rFonts w:eastAsiaTheme="minorHAnsi"/>
          <w:lang w:val="el-GR" w:eastAsia="en-US"/>
        </w:rPr>
        <w:t xml:space="preserve">) σε μορφή εικονικών μηχανών με λειτουργικά συστήματα Windows Server, και </w:t>
      </w:r>
      <w:r>
        <w:rPr>
          <w:rFonts w:eastAsiaTheme="minorHAnsi"/>
          <w:lang w:eastAsia="en-US"/>
        </w:rPr>
        <w:t>Linux</w:t>
      </w:r>
    </w:p>
    <w:p w14:paraId="663C0B56" w14:textId="77777777" w:rsidR="00375110" w:rsidRDefault="00375110" w:rsidP="009F7162">
      <w:pPr>
        <w:pStyle w:val="aff"/>
        <w:numPr>
          <w:ilvl w:val="0"/>
          <w:numId w:val="34"/>
        </w:numPr>
        <w:suppressAutoHyphens w:val="0"/>
        <w:spacing w:after="160" w:line="256" w:lineRule="auto"/>
        <w:ind w:left="426"/>
        <w:rPr>
          <w:lang w:val="el-GR"/>
        </w:rPr>
      </w:pPr>
      <w:r>
        <w:rPr>
          <w:lang w:val="en-US"/>
        </w:rPr>
        <w:t>Microsoft</w:t>
      </w:r>
      <w:r>
        <w:rPr>
          <w:lang w:val="el-GR"/>
        </w:rPr>
        <w:t xml:space="preserve"> </w:t>
      </w:r>
      <w:r>
        <w:rPr>
          <w:lang w:val="en-US"/>
        </w:rPr>
        <w:t>Windows</w:t>
      </w:r>
      <w:r>
        <w:rPr>
          <w:lang w:val="el-GR"/>
        </w:rPr>
        <w:t xml:space="preserve"> </w:t>
      </w:r>
      <w:r>
        <w:rPr>
          <w:lang w:val="en-US"/>
        </w:rPr>
        <w:t>Domain</w:t>
      </w:r>
      <w:r>
        <w:rPr>
          <w:lang w:val="el-GR"/>
        </w:rPr>
        <w:t xml:space="preserve"> &amp; </w:t>
      </w:r>
      <w:r>
        <w:rPr>
          <w:lang w:val="en-US"/>
        </w:rPr>
        <w:t>Active</w:t>
      </w:r>
      <w:r>
        <w:rPr>
          <w:lang w:val="el-GR"/>
        </w:rPr>
        <w:t xml:space="preserve"> </w:t>
      </w:r>
      <w:r>
        <w:rPr>
          <w:lang w:val="en-US"/>
        </w:rPr>
        <w:t>Directory</w:t>
      </w:r>
      <w:r>
        <w:rPr>
          <w:lang w:val="el-GR"/>
        </w:rPr>
        <w:t xml:space="preserve"> (</w:t>
      </w:r>
      <w:r>
        <w:rPr>
          <w:lang w:val="en-US"/>
        </w:rPr>
        <w:t>AD</w:t>
      </w:r>
      <w:r>
        <w:rPr>
          <w:lang w:val="el-GR"/>
        </w:rPr>
        <w:t>) ως κεντρικός μηχανισμός ταυτοποίηση (</w:t>
      </w:r>
      <w:r>
        <w:rPr>
          <w:lang w:val="en-US"/>
        </w:rPr>
        <w:t>Identity</w:t>
      </w:r>
      <w:r>
        <w:rPr>
          <w:lang w:val="el-GR"/>
        </w:rPr>
        <w:t xml:space="preserve"> </w:t>
      </w:r>
      <w:r>
        <w:rPr>
          <w:lang w:val="en-US"/>
        </w:rPr>
        <w:t>provisioning</w:t>
      </w:r>
      <w:r>
        <w:rPr>
          <w:lang w:val="el-GR"/>
        </w:rPr>
        <w:t xml:space="preserve"> / </w:t>
      </w:r>
      <w:r>
        <w:rPr>
          <w:lang w:val="en-US"/>
        </w:rPr>
        <w:t>IDP</w:t>
      </w:r>
      <w:r>
        <w:rPr>
          <w:lang w:val="el-GR"/>
        </w:rPr>
        <w:t>) χρηστών και σταθμών εργασίας</w:t>
      </w:r>
    </w:p>
    <w:p w14:paraId="288BD9AE" w14:textId="77777777" w:rsidR="00375110" w:rsidRDefault="00375110" w:rsidP="009F7162">
      <w:pPr>
        <w:pStyle w:val="aff"/>
        <w:numPr>
          <w:ilvl w:val="0"/>
          <w:numId w:val="34"/>
        </w:numPr>
        <w:suppressAutoHyphens w:val="0"/>
        <w:spacing w:after="160" w:line="256" w:lineRule="auto"/>
        <w:ind w:left="426"/>
        <w:rPr>
          <w:lang w:val="el-GR"/>
        </w:rPr>
      </w:pPr>
      <w:r>
        <w:rPr>
          <w:rFonts w:eastAsiaTheme="minorHAnsi"/>
          <w:lang w:val="el-GR" w:eastAsia="en-US"/>
        </w:rPr>
        <w:t>Υποδομή λήψης αντιγράφων ασφαλείας (</w:t>
      </w:r>
      <w:r>
        <w:rPr>
          <w:rFonts w:eastAsiaTheme="minorHAnsi"/>
          <w:lang w:val="en-US" w:eastAsia="en-US"/>
        </w:rPr>
        <w:t>data</w:t>
      </w:r>
      <w:r>
        <w:rPr>
          <w:rFonts w:eastAsiaTheme="minorHAnsi"/>
          <w:lang w:val="el-GR" w:eastAsia="en-US"/>
        </w:rPr>
        <w:t xml:space="preserve"> </w:t>
      </w:r>
      <w:r>
        <w:rPr>
          <w:rFonts w:eastAsiaTheme="minorHAnsi"/>
          <w:lang w:eastAsia="en-US"/>
        </w:rPr>
        <w:t>backup</w:t>
      </w:r>
      <w:r>
        <w:rPr>
          <w:rFonts w:eastAsiaTheme="minorHAnsi"/>
          <w:lang w:val="el-GR" w:eastAsia="en-US"/>
        </w:rPr>
        <w:t xml:space="preserve">) </w:t>
      </w:r>
    </w:p>
    <w:p w14:paraId="182AB038" w14:textId="77777777" w:rsidR="00375110" w:rsidRDefault="00375110" w:rsidP="00375110">
      <w:pPr>
        <w:rPr>
          <w:lang w:val="el-GR"/>
        </w:rPr>
      </w:pPr>
      <w:r>
        <w:rPr>
          <w:lang w:val="el-GR"/>
        </w:rPr>
        <w:t xml:space="preserve">Β. Περίπου 850 σταθμοί εργασίας </w:t>
      </w:r>
      <w:r>
        <w:rPr>
          <w:rFonts w:eastAsiaTheme="minorHAnsi"/>
          <w:lang w:val="el-GR" w:eastAsia="en-US"/>
        </w:rPr>
        <w:t>με λειτουργικό σύστημα Windows 11</w:t>
      </w:r>
      <w:r>
        <w:rPr>
          <w:lang w:val="el-GR"/>
        </w:rPr>
        <w:t xml:space="preserve">. </w:t>
      </w:r>
    </w:p>
    <w:p w14:paraId="38B71D2D" w14:textId="77777777" w:rsidR="00375110" w:rsidRDefault="00375110" w:rsidP="00375110">
      <w:pPr>
        <w:rPr>
          <w:lang w:val="el-GR"/>
        </w:rPr>
      </w:pPr>
      <w:r>
        <w:rPr>
          <w:lang w:val="el-GR"/>
        </w:rPr>
        <w:t>Γ. Παρέχονται οι ακόλουθες (κύριες) υπηρεσίες:</w:t>
      </w:r>
    </w:p>
    <w:p w14:paraId="63E7101A" w14:textId="77777777" w:rsidR="00375110" w:rsidRDefault="00375110" w:rsidP="009F7162">
      <w:pPr>
        <w:pStyle w:val="aff"/>
        <w:numPr>
          <w:ilvl w:val="0"/>
          <w:numId w:val="34"/>
        </w:numPr>
        <w:suppressAutoHyphens w:val="0"/>
        <w:spacing w:after="160" w:line="256" w:lineRule="auto"/>
        <w:ind w:left="426"/>
        <w:rPr>
          <w:lang w:val="el-GR"/>
        </w:rPr>
      </w:pPr>
      <w:r>
        <w:rPr>
          <w:lang w:val="el-GR"/>
        </w:rPr>
        <w:t>File sharing σε λογική δομημένων χώρων αποθήκευσης αρχείων ανά οργανωτική μονάδα.</w:t>
      </w:r>
    </w:p>
    <w:p w14:paraId="32619D99" w14:textId="77777777" w:rsidR="00375110" w:rsidRDefault="00375110" w:rsidP="009F7162">
      <w:pPr>
        <w:pStyle w:val="aff"/>
        <w:numPr>
          <w:ilvl w:val="0"/>
          <w:numId w:val="34"/>
        </w:numPr>
        <w:suppressAutoHyphens w:val="0"/>
        <w:spacing w:after="160" w:line="256" w:lineRule="auto"/>
        <w:ind w:left="426"/>
        <w:rPr>
          <w:lang w:val="el-GR"/>
        </w:rPr>
      </w:pPr>
      <w:r>
        <w:rPr>
          <w:lang w:val="el-GR"/>
        </w:rPr>
        <w:t xml:space="preserve">Κεντρικό σύστημα εκτύπωσης </w:t>
      </w:r>
    </w:p>
    <w:p w14:paraId="65E7BC7D" w14:textId="77777777" w:rsidR="00375110" w:rsidRDefault="00375110" w:rsidP="009F7162">
      <w:pPr>
        <w:pStyle w:val="aff"/>
        <w:numPr>
          <w:ilvl w:val="0"/>
          <w:numId w:val="34"/>
        </w:numPr>
        <w:suppressAutoHyphens w:val="0"/>
        <w:spacing w:after="160" w:line="256" w:lineRule="auto"/>
        <w:ind w:left="426"/>
        <w:rPr>
          <w:lang w:val="el-GR"/>
        </w:rPr>
      </w:pPr>
      <w:r>
        <w:rPr>
          <w:lang w:val="el-GR"/>
        </w:rPr>
        <w:t>Υπηρεσία ηλεκτρονικού ταχυδρομείου</w:t>
      </w:r>
    </w:p>
    <w:p w14:paraId="0636F350" w14:textId="77777777" w:rsidR="00375110" w:rsidRDefault="00375110" w:rsidP="009F7162">
      <w:pPr>
        <w:pStyle w:val="aff"/>
        <w:numPr>
          <w:ilvl w:val="0"/>
          <w:numId w:val="34"/>
        </w:numPr>
        <w:suppressAutoHyphens w:val="0"/>
        <w:spacing w:after="160" w:line="256" w:lineRule="auto"/>
        <w:ind w:left="426"/>
        <w:rPr>
          <w:lang w:val="el-GR"/>
        </w:rPr>
      </w:pPr>
      <w:r>
        <w:rPr>
          <w:lang w:val="el-GR"/>
        </w:rPr>
        <w:t>Πρόσβαση στο διαδίκτυο</w:t>
      </w:r>
    </w:p>
    <w:p w14:paraId="0520E6C2" w14:textId="77777777" w:rsidR="00375110" w:rsidRDefault="00375110" w:rsidP="00375110">
      <w:pPr>
        <w:rPr>
          <w:lang w:val="el-GR"/>
        </w:rPr>
      </w:pPr>
      <w:r>
        <w:rPr>
          <w:lang w:val="el-GR"/>
        </w:rPr>
        <w:t>Δ. Λειτουργούν τα ακόλουθα (κύρια) πληροφορικά συστήματα και εφαρμογές:</w:t>
      </w:r>
    </w:p>
    <w:p w14:paraId="5A4157C6" w14:textId="77777777" w:rsidR="00375110" w:rsidRDefault="00375110" w:rsidP="009F7162">
      <w:pPr>
        <w:pStyle w:val="aff"/>
        <w:numPr>
          <w:ilvl w:val="0"/>
          <w:numId w:val="34"/>
        </w:numPr>
        <w:suppressAutoHyphens w:val="0"/>
        <w:spacing w:after="160" w:line="256" w:lineRule="auto"/>
        <w:ind w:left="426"/>
        <w:rPr>
          <w:lang w:val="el-GR"/>
        </w:rPr>
      </w:pPr>
      <w:r>
        <w:rPr>
          <w:lang w:val="el-GR"/>
        </w:rPr>
        <w:t>ERP</w:t>
      </w:r>
    </w:p>
    <w:p w14:paraId="17D122B8" w14:textId="77777777" w:rsidR="00375110" w:rsidRDefault="00375110" w:rsidP="009F7162">
      <w:pPr>
        <w:pStyle w:val="aff"/>
        <w:numPr>
          <w:ilvl w:val="0"/>
          <w:numId w:val="34"/>
        </w:numPr>
        <w:suppressAutoHyphens w:val="0"/>
        <w:spacing w:after="160" w:line="256" w:lineRule="auto"/>
        <w:ind w:left="426"/>
        <w:rPr>
          <w:lang w:val="el-GR"/>
        </w:rPr>
      </w:pPr>
      <w:r>
        <w:rPr>
          <w:lang w:val="el-GR"/>
        </w:rPr>
        <w:t>Ηλεκτρονικό πρωτόκολλο</w:t>
      </w:r>
    </w:p>
    <w:p w14:paraId="4D2DB3E0" w14:textId="77777777" w:rsidR="00375110" w:rsidRDefault="00375110" w:rsidP="009F7162">
      <w:pPr>
        <w:pStyle w:val="aff"/>
        <w:numPr>
          <w:ilvl w:val="0"/>
          <w:numId w:val="34"/>
        </w:numPr>
        <w:suppressAutoHyphens w:val="0"/>
        <w:spacing w:after="160" w:line="256" w:lineRule="auto"/>
        <w:ind w:left="426"/>
        <w:rPr>
          <w:lang w:val="el-GR"/>
        </w:rPr>
      </w:pPr>
      <w:r>
        <w:rPr>
          <w:lang w:val="el-GR"/>
        </w:rPr>
        <w:t>HRMS – Μισθοδοσία</w:t>
      </w:r>
    </w:p>
    <w:p w14:paraId="6D5A79B4" w14:textId="77777777" w:rsidR="00375110" w:rsidRDefault="00375110" w:rsidP="009F7162">
      <w:pPr>
        <w:pStyle w:val="aff"/>
        <w:numPr>
          <w:ilvl w:val="0"/>
          <w:numId w:val="34"/>
        </w:numPr>
        <w:suppressAutoHyphens w:val="0"/>
        <w:spacing w:after="160" w:line="256" w:lineRule="auto"/>
        <w:ind w:left="426"/>
        <w:rPr>
          <w:lang w:val="el-GR"/>
        </w:rPr>
      </w:pPr>
      <w:r>
        <w:rPr>
          <w:lang w:val="el-GR"/>
        </w:rPr>
        <w:t>Άλλα μικρότερα όπως ενδεικτικά Συστήματα Σχεδιασμού δρομολογίων – βαρδιών προσωπικού, Προγραμματισμού συντήρησης, Διαχείρισης αιτημάτων επιβατών και προστίμων.</w:t>
      </w:r>
    </w:p>
    <w:p w14:paraId="42FBECB8" w14:textId="77777777" w:rsidR="00375110" w:rsidRDefault="00375110" w:rsidP="00375110">
      <w:pPr>
        <w:suppressAutoHyphens w:val="0"/>
        <w:spacing w:after="160" w:line="256" w:lineRule="auto"/>
        <w:ind w:left="66"/>
        <w:rPr>
          <w:lang w:val="el-GR"/>
        </w:rPr>
      </w:pPr>
      <w:r>
        <w:rPr>
          <w:lang w:val="el-GR"/>
        </w:rPr>
        <w:t xml:space="preserve">Ε. Λειτουργεί διασύνδεση με υποδομές νεφοϋπολογιστικής </w:t>
      </w:r>
      <w:r>
        <w:rPr>
          <w:lang w:val="en-US"/>
        </w:rPr>
        <w:t>Microsoft</w:t>
      </w:r>
      <w:r>
        <w:rPr>
          <w:lang w:val="el-GR"/>
        </w:rPr>
        <w:t xml:space="preserve"> </w:t>
      </w:r>
      <w:r>
        <w:rPr>
          <w:lang w:val="en-US"/>
        </w:rPr>
        <w:t>Azure</w:t>
      </w:r>
    </w:p>
    <w:p w14:paraId="55B53246" w14:textId="77777777" w:rsidR="00375110" w:rsidRPr="00E202D2" w:rsidRDefault="00375110" w:rsidP="00375110">
      <w:pPr>
        <w:suppressAutoHyphens w:val="0"/>
        <w:spacing w:line="256" w:lineRule="auto"/>
        <w:rPr>
          <w:rFonts w:eastAsiaTheme="minorHAnsi"/>
          <w:lang w:val="el-GR" w:eastAsia="en-US"/>
        </w:rPr>
      </w:pPr>
      <w:r>
        <w:rPr>
          <w:rFonts w:eastAsiaTheme="minorHAnsi"/>
          <w:lang w:val="el-GR" w:eastAsia="en-US"/>
        </w:rPr>
        <w:t>Τεκμηρίωση των ανωτέρω στον απαιτούμενο βαθμό θα παρασχεθεί στο πλαίσιο υλοποίησης του έργου.</w:t>
      </w:r>
    </w:p>
    <w:p w14:paraId="6A583DAD" w14:textId="77777777" w:rsidR="00184803" w:rsidRPr="00E202D2" w:rsidRDefault="00184803" w:rsidP="00375110">
      <w:pPr>
        <w:suppressAutoHyphens w:val="0"/>
        <w:spacing w:line="256" w:lineRule="auto"/>
        <w:rPr>
          <w:rFonts w:eastAsiaTheme="minorHAnsi"/>
          <w:lang w:val="el-GR" w:eastAsia="en-US"/>
        </w:rPr>
      </w:pPr>
    </w:p>
    <w:p w14:paraId="235682B2" w14:textId="77777777" w:rsidR="00375110" w:rsidRDefault="00375110" w:rsidP="00375110">
      <w:pPr>
        <w:pStyle w:val="2"/>
      </w:pPr>
      <w:bookmarkStart w:id="560" w:name="_Toc211436665"/>
      <w:bookmarkStart w:id="561" w:name="_Toc213077049"/>
      <w:r>
        <w:t>Αντικείμενο του Έργου</w:t>
      </w:r>
      <w:bookmarkEnd w:id="560"/>
      <w:bookmarkEnd w:id="561"/>
    </w:p>
    <w:p w14:paraId="48E0A348" w14:textId="77777777" w:rsidR="00375110" w:rsidRDefault="00375110" w:rsidP="00184803">
      <w:pPr>
        <w:pStyle w:val="3"/>
        <w:ind w:left="709"/>
        <w:rPr>
          <w:lang w:eastAsia="ar-SA"/>
        </w:rPr>
      </w:pPr>
      <w:bookmarkStart w:id="562" w:name="_Toc213077050"/>
      <w:r w:rsidRPr="00184803">
        <w:rPr>
          <w:lang w:eastAsia="ar-SA"/>
        </w:rPr>
        <w:t>Το Περιβάλλον του Έργου: «Παροχή υπηρεσιών SOCaaS και υπηρεσιών συμμόρφωσης με την Οδηγία (ΕΕ) 2022/2555 (Οδηγία NIS2) και τον Νόμο 5160/2024»</w:t>
      </w:r>
      <w:bookmarkEnd w:id="562"/>
      <w:r>
        <w:rPr>
          <w:lang w:eastAsia="ar-SA"/>
        </w:rPr>
        <w:t xml:space="preserve"> </w:t>
      </w:r>
    </w:p>
    <w:p w14:paraId="6CE4D8F8" w14:textId="77777777" w:rsidR="00375110" w:rsidRDefault="00375110" w:rsidP="00375110">
      <w:pPr>
        <w:rPr>
          <w:lang w:val="el-GR"/>
        </w:rPr>
      </w:pPr>
    </w:p>
    <w:p w14:paraId="22649DCD" w14:textId="77777777" w:rsidR="00375110" w:rsidRDefault="00375110" w:rsidP="00375110">
      <w:pPr>
        <w:rPr>
          <w:lang w:val="el-GR"/>
        </w:rPr>
      </w:pPr>
      <w:r>
        <w:rPr>
          <w:lang w:val="el-GR"/>
        </w:rPr>
        <w:t>Η Σταθερές Συγκοινωνίες Μονοπρόσωπη Ανώνυμη Εταιρεία (ΣΤΑ.ΣΥ. Μον. Α.Ε.) συνιστά κρίσιμη υποδομή στον τομέα των μεταφορών, καθώς διασφαλίζει την καθημερινή μετακίνηση εκατοντάδων χιλιάδων πολιτών στην Αττική μέσω του δικτύου μετρό, ηλεκτρικού σιδηροδρόμου και τραμ. Οποιαδήποτε διαταραχή στη λειτουργία της, είτε λόγω τεχνικής βλάβης είτε λόγω κυβερνοεπίθεσης, θα είχε άμεσο αντίκτυπο στην κοινωνική και οικονομική ζωή, δημιουργώντας σοβαρά προβλήματα στη μετακίνηση εργαζομένων, μαθητών και ευπαθών ομάδων. Η εξάρτηση του Φορέα από ψηφιακά συστήματα για τη λειτουργία και παρακολούθηση των συρμών, τη διαχείριση δρομολογίων, την έκδοση εισιτηρίων και την επικοινωνία με το επιβατικό κοινό, καθιστά αναγκαία την προστασία του από απειλές κυβερνοασφάλειας.</w:t>
      </w:r>
    </w:p>
    <w:p w14:paraId="0906971F" w14:textId="77777777" w:rsidR="00375110" w:rsidRDefault="00375110" w:rsidP="00375110">
      <w:pPr>
        <w:rPr>
          <w:lang w:val="el-GR"/>
        </w:rPr>
      </w:pPr>
      <w:r>
        <w:rPr>
          <w:lang w:val="el-GR"/>
        </w:rPr>
        <w:t>Για τον λόγο αυτό, σύμφωνα με την Οδηγία (ΕΕ) 2022/2555 (NIS 2) και τον Ν. 5160/2024, η ΣΤΑ.ΣΥ. Μον. Α.Ε. χαρακτηρίζεται ως «βασική οντότητα» στον τομέα των μεταφορών και υποχρεούται να υιοθετήσει αυξημένα μέτρα για την ανθεκτικότητα των πληροφοριακών της συστημάτων, την πρόληψη και ανίχνευση κυβερνοεπιθέσεων, καθώς και την αδιάλειπτη συνέχιση των κρίσιμων υπηρεσιών της.</w:t>
      </w:r>
    </w:p>
    <w:p w14:paraId="5CE024FA" w14:textId="77777777" w:rsidR="00375110" w:rsidRDefault="00375110" w:rsidP="00375110">
      <w:pPr>
        <w:rPr>
          <w:lang w:val="el-GR"/>
        </w:rPr>
      </w:pPr>
      <w:r>
        <w:rPr>
          <w:lang w:val="el-GR"/>
        </w:rPr>
        <w:t>Ως εκ τούτου, η ΣΤΑ.ΣΥ. Μον. Α.Ε., αναγνωρίζοντας την αυξανόμενη σημασία της κυβερνοασφάλειας και τις υποχρεώσεις που απορρέουν από το εθνικό κανονιστικό πλαίσιο, προτίθεται να υλοποιήσει ένα ολοκληρωμένο πρόγραμμα ενίσχυσης των δυνατοτήτων προστασίας των πληροφοριακών της συστημάτων. Στόχος είναι η προμήθεια και λειτουργία υπηρεσιών SOC-as-a-Service (SOCaaS), καθώς και η υλοποίηση δράσεων συμμόρφωσης με την Οδηγία (ΕΕ) 2022/2555 (γνωστή ως Οδηγία NIS2) και τον Νόμο 5160/2024.</w:t>
      </w:r>
    </w:p>
    <w:p w14:paraId="1DF764D0" w14:textId="77777777" w:rsidR="00375110" w:rsidRDefault="00375110" w:rsidP="00375110">
      <w:pPr>
        <w:rPr>
          <w:lang w:val="el-GR"/>
        </w:rPr>
      </w:pPr>
      <w:r>
        <w:rPr>
          <w:lang w:val="el-GR"/>
        </w:rPr>
        <w:t>Το έργο αποσκοπεί στην ενίσχυση της ασφάλειας των υποδομών του Φορέα, μέσω της συνεχούς παρακολούθησης, έγκαιρης ανίχνευσης και άμεσης ανταπόκρισης σε περιστατικά κυβερνοασφάλειας από εξειδικευμένο πάροχο. Παράλληλα, προβλέπεται η υιοθέτηση και εφαρμογή ενός πλήρους πλαισίου πολιτικών, διαδικασιών και οργανωτικών μηχανισμών που διασφαλίζουν τη συμμόρφωση με τις υποχρεώσεις της ΣΤΑ.ΣΥ. Μον. Α.Ε., ως «βασικής» οντότητας, όπως αυτές καθορίζονται στον Ν. 5160/2024 (ενσωμάτωση της Οδηγίας (ΕΕ) 2022/2555 στο εθνικό δίκαιο).</w:t>
      </w:r>
    </w:p>
    <w:p w14:paraId="36E338CF" w14:textId="77777777" w:rsidR="00375110" w:rsidRPr="00184803" w:rsidRDefault="00375110" w:rsidP="00184803">
      <w:pPr>
        <w:pStyle w:val="3"/>
        <w:ind w:left="709"/>
        <w:rPr>
          <w:lang w:eastAsia="ar-SA"/>
        </w:rPr>
      </w:pPr>
      <w:bookmarkStart w:id="563" w:name="_Toc213077051"/>
      <w:r w:rsidRPr="00184803">
        <w:rPr>
          <w:lang w:eastAsia="ar-SA"/>
        </w:rPr>
        <w:t>Σκοπιμότητα και αναμενόμενα οφέλη</w:t>
      </w:r>
      <w:bookmarkEnd w:id="563"/>
    </w:p>
    <w:p w14:paraId="46072E59" w14:textId="77777777" w:rsidR="00375110" w:rsidRDefault="00375110" w:rsidP="00375110">
      <w:pPr>
        <w:rPr>
          <w:szCs w:val="24"/>
          <w:lang w:val="el-GR"/>
        </w:rPr>
      </w:pPr>
      <w:r>
        <w:rPr>
          <w:lang w:val="el-GR"/>
        </w:rPr>
        <w:br/>
      </w:r>
      <w:bookmarkStart w:id="564" w:name="_Hlk213681273"/>
      <w:r>
        <w:rPr>
          <w:lang w:val="el-GR"/>
        </w:rPr>
        <w:t>Το διαρκώς εξελισσόμενο τοπίο της κυβερνοασφάλειας δημιουργεί σύνθετες και αυξανόμενες απαιτήσεις για τους οργανισμούς του δημόσιου και ιδιωτικού τομέα, επιβάλλοντας την υιοθέτηση προηγμένων τεχνολογικών λύσεων και στρατηγικών διαχείρισης κινδύνων. Η εντατικοποίηση της χρήσης ψηφιακών τεχνολογιών σε συνδυασμό με την κλιμακούμενη απειλητική δραστηριότητα στον κυβερνοχώρο καθιστούν κρίσιμη την ανάπτυξη ανθεκτικών πληροφοριακών υποδομών με ενσωματωμένους μηχανισμούς πρόληψης, ανίχνευσης και απόκρισης σε συμβάντα ασφάλειας.</w:t>
      </w:r>
    </w:p>
    <w:p w14:paraId="1C89DB4F" w14:textId="77777777" w:rsidR="00375110" w:rsidRDefault="00375110" w:rsidP="00375110">
      <w:pPr>
        <w:rPr>
          <w:lang w:val="el-GR"/>
        </w:rPr>
      </w:pPr>
      <w:r>
        <w:rPr>
          <w:lang w:val="el-GR"/>
        </w:rPr>
        <w:t>Σε διεθνές και ενωσιακό επίπεδο, παρατηρείται τάση θεσμικής ενίσχυσης του πλαισίου κυβερνοασφάλειας, με την υιοθέτηση εθνικών στρατηγικών και τη θέσπιση δεσμευτικών κανονιστικών απαιτήσεων που εστιάζουν στη διαλειτουργικότητα, την επιχειρησιακή συνέχεια και τη συμμόρφωση με πρότυπα ασφάλειας πληροφοριών.</w:t>
      </w:r>
    </w:p>
    <w:p w14:paraId="6FAF2A68" w14:textId="240DAA5A" w:rsidR="00375110" w:rsidRDefault="00375110" w:rsidP="00375110">
      <w:pPr>
        <w:rPr>
          <w:lang w:val="el-GR"/>
        </w:rPr>
      </w:pPr>
      <w:r>
        <w:rPr>
          <w:lang w:val="el-GR"/>
        </w:rPr>
        <w:t>Η αναθέτουσα αρχή, μέσα από το παρόν έργο, επιδιώκει να ενισχύσει την ετοιμότητα και την ανταπόκρισή της, καλύπτοντας τις απαιτήσεις του νέου ρυθμιστικού πλαισίου, ενισχύοντας ουσιαστικά τις άμυνες των πληροφοριακών συστημάτων και καλλιεργώντας μία διαρκή κουλτούρα ψηφιακής ασφάλειας και υπευθυνότητας.</w:t>
      </w:r>
    </w:p>
    <w:bookmarkEnd w:id="564"/>
    <w:p w14:paraId="2DFAC747" w14:textId="77777777" w:rsidR="00375110" w:rsidRDefault="00375110" w:rsidP="00375110">
      <w:pPr>
        <w:rPr>
          <w:lang w:val="el-GR"/>
        </w:rPr>
      </w:pPr>
    </w:p>
    <w:p w14:paraId="08BBAD10" w14:textId="77777777" w:rsidR="00375110" w:rsidRDefault="00375110" w:rsidP="00375110">
      <w:pPr>
        <w:pStyle w:val="2"/>
      </w:pPr>
      <w:bookmarkStart w:id="565" w:name="_Toc211436666"/>
      <w:bookmarkStart w:id="566" w:name="_Toc213077052"/>
      <w:r>
        <w:t>Παρεχόμενες Υπηρεσίες</w:t>
      </w:r>
      <w:bookmarkEnd w:id="565"/>
      <w:bookmarkEnd w:id="566"/>
    </w:p>
    <w:p w14:paraId="22EAF01E" w14:textId="77777777" w:rsidR="00375110" w:rsidRPr="00E202D2" w:rsidRDefault="00375110" w:rsidP="00184803">
      <w:pPr>
        <w:pStyle w:val="3"/>
        <w:ind w:left="709"/>
        <w:rPr>
          <w:lang w:val="en-US" w:eastAsia="ar-SA"/>
        </w:rPr>
      </w:pPr>
      <w:bookmarkStart w:id="567" w:name="_Toc213077053"/>
      <w:r w:rsidRPr="00184803">
        <w:rPr>
          <w:lang w:eastAsia="ar-SA"/>
        </w:rPr>
        <w:t>Υπηρεσίες</w:t>
      </w:r>
      <w:r w:rsidRPr="00E202D2">
        <w:rPr>
          <w:lang w:val="en-US" w:eastAsia="ar-SA"/>
        </w:rPr>
        <w:t xml:space="preserve"> SOC-as-a-Service (SOCaaS)</w:t>
      </w:r>
      <w:bookmarkEnd w:id="567"/>
    </w:p>
    <w:p w14:paraId="2A0A764F" w14:textId="77777777" w:rsidR="00375110" w:rsidRPr="00C524EF" w:rsidRDefault="00375110" w:rsidP="003610DE">
      <w:pPr>
        <w:pStyle w:val="4"/>
      </w:pPr>
      <w:bookmarkStart w:id="568" w:name="_Toc213077054"/>
      <w:r w:rsidRPr="00C524EF">
        <w:t>Συλλογή και συσχέτιση αρχείων καταγραφής</w:t>
      </w:r>
      <w:bookmarkEnd w:id="568"/>
    </w:p>
    <w:p w14:paraId="6E696C25" w14:textId="33DCD1EB" w:rsidR="00375110" w:rsidRDefault="00375110" w:rsidP="00375110">
      <w:pPr>
        <w:rPr>
          <w:szCs w:val="24"/>
          <w:lang w:val="el-GR"/>
        </w:rPr>
      </w:pPr>
      <w:r>
        <w:rPr>
          <w:lang w:val="el-GR"/>
        </w:rPr>
        <w:t>Η επιχειρησιακή αποτελεσματικότητα ενός Κέντρου Επιχειρήσεων Ασφαλείας (SOC) εξαρτάται σε κρίσιμο βαθμό από την ικανότητα συλλογής, ορθής κατηγοριοποίησης και ανάλυσης των σχετικών δεδομένων ασφαλείας, τα οποία προέρχονται από τις υποδομές του Φορέα. Για την υποστήριξη αυτής της λειτουργικότητας, ο Ανάδοχος καλείται να σχεδιάσει και να υλοποιήσει μια ολοκληρωμένη αρχιτεκτονική συλλογής και συσχέτισης αρχείων καταγραφής (logs), εξασφαλίζοντας διαλειτουργικότητα με τα επιμέρους πληροφοριακά συστήματα κάθε φορέα.</w:t>
      </w:r>
    </w:p>
    <w:p w14:paraId="5D66B12A" w14:textId="77777777" w:rsidR="00375110" w:rsidRDefault="00375110" w:rsidP="00375110">
      <w:pPr>
        <w:rPr>
          <w:lang w:val="el-GR"/>
        </w:rPr>
      </w:pPr>
      <w:r>
        <w:rPr>
          <w:lang w:val="el-GR"/>
        </w:rPr>
        <w:t>Η προσέγγιση αυτή περιλαμβάνει την επιλογή των κατάλληλων σημείτίριων συλλογής, την εξειδίκευση του τύπου και της δομής των απαιτούμενων δεδομένων για κάθε πηγή, καθώς και την εγκατάσταση και παραμετροποίηση ενός προηγμένου συστήματος Security Information and Event Management (SIEM), με πλήρη τεχνική υποστήριξη υλικού και λογισμικού, σε υποδομές που θα συμφωνηθούν με την Αναθέτουσα Αρχή. Επιπλέον, ο Ανάδοχος οφείλει να αναπτύξει τους απαραίτητους μηχανισμούς και ροές δεδομένων για τη συνεχή και ασφαλή τροφοδότηση του SIEM με τα καταγεγραμμένα δεδομένα, εξασφαλίζοντας την επιχειρησιακή συνέχεια και την ακρίβεια στη διαχείριση συμβάντων ασφαλείας.</w:t>
      </w:r>
    </w:p>
    <w:p w14:paraId="47A77D7C" w14:textId="77777777" w:rsidR="00375110" w:rsidRDefault="00375110" w:rsidP="003610DE">
      <w:pPr>
        <w:pStyle w:val="4"/>
      </w:pPr>
      <w:bookmarkStart w:id="569" w:name="_Toc213077055"/>
      <w:r w:rsidRPr="00C524EF">
        <w:t>Ανίχνευση &amp; Παρακολούθηση Απειλών</w:t>
      </w:r>
      <w:bookmarkEnd w:id="569"/>
    </w:p>
    <w:p w14:paraId="7F85E718" w14:textId="5E7FAD3E" w:rsidR="00375110" w:rsidRDefault="00375110" w:rsidP="00375110">
      <w:pPr>
        <w:rPr>
          <w:lang w:val="el-GR"/>
        </w:rPr>
      </w:pPr>
      <w:r>
        <w:rPr>
          <w:lang w:val="el-GR"/>
        </w:rPr>
        <w:t>Η αποτελεσματική ανίχνευση και παρακολούθηση απειλών αποτελεί θεμελιώδη λειτουργία ενός ώριμου συστήματος κυβερνοασφάλειας, το οποίο οφείλει να ανταποκρίνεται δυναμικά και σε πραγματικό χρόνο στις εξελισσόμενες προκλήσεις του ψηφιακού περιβάλλοντος. Στο πλαίσιο αυτό, η λειτουργία του SOC εστιάζει στην εγκαθίδρυση μηχανισμών παρακολούθησης των πληροφοριακών υποδομών με συνεχή εποπτεία και υψηλό επίπεδο αυτοματισμού.</w:t>
      </w:r>
    </w:p>
    <w:p w14:paraId="4EFF76E2" w14:textId="77777777" w:rsidR="00375110" w:rsidRDefault="00375110" w:rsidP="00375110">
      <w:pPr>
        <w:rPr>
          <w:lang w:val="el-GR"/>
        </w:rPr>
      </w:pPr>
      <w:r>
        <w:rPr>
          <w:lang w:val="el-GR"/>
        </w:rPr>
        <w:t>Η υλοποίηση μιας σύγχρονης πλατφόρμας Security Information and Event Management (SIEM), εξοπλισμένης με δυνατότητες συσχέτισης, κανονικοποίησης και ταξινόμησης συμβάντων ασφαλείας, καθίσταται κρίσιμη για τον εντοπισμό αποκλινουσών συμπεριφορών και τον προσδιορισμό δυνητικά κακόβουλης δραστηριότητας. Η επιχειρησιακή αξιοποίηση αυτών των δεδομένων ενισχύεται περαιτέρω μέσω της ανάπτυξης εξειδικευμένων κανόνων συσχέτισης (correlation rules), οι οποίοι επιτρέπουν την αυτόματη ανάλυση περίπλοκων μοτίβων και την ενεργοποίηση μηχανισμών απόκρισης σε υποψίες παραβίασης.</w:t>
      </w:r>
    </w:p>
    <w:p w14:paraId="39809CFC" w14:textId="77777777" w:rsidR="00375110" w:rsidRDefault="00375110" w:rsidP="00375110">
      <w:pPr>
        <w:rPr>
          <w:lang w:val="el-GR"/>
        </w:rPr>
      </w:pPr>
      <w:r>
        <w:rPr>
          <w:lang w:val="el-GR"/>
        </w:rPr>
        <w:t xml:space="preserve">Παράλληλα, προβλέπεται η συνεχής τροφοδότηση του συστήματος με </w:t>
      </w:r>
      <w:r>
        <w:t>Threat</w:t>
      </w:r>
      <w:r>
        <w:rPr>
          <w:lang w:val="el-GR"/>
        </w:rPr>
        <w:t xml:space="preserve"> </w:t>
      </w:r>
      <w:r>
        <w:t>Intelligence</w:t>
      </w:r>
      <w:r>
        <w:rPr>
          <w:lang w:val="el-GR"/>
        </w:rPr>
        <w:t xml:space="preserve"> </w:t>
      </w:r>
      <w:r>
        <w:t>feeds</w:t>
      </w:r>
      <w:r>
        <w:rPr>
          <w:lang w:val="el-GR"/>
        </w:rPr>
        <w:t>, ώστε να εξασφαλίζεται η καθημερινή ανανέωση των υπογραφών, των σεναρίων εντοπισμού και των προτύπων απειλών. Η στρατηγική αυτή καθιστά εφικτή την προληπτική και προσαρμοστική προστασία των υποδομών, με βάση την παγκόσμια εικόνα του απειλητικού τοπίου.</w:t>
      </w:r>
    </w:p>
    <w:p w14:paraId="16134412" w14:textId="77777777" w:rsidR="00375110" w:rsidRPr="00C524EF" w:rsidRDefault="00375110" w:rsidP="003610DE">
      <w:pPr>
        <w:pStyle w:val="4"/>
      </w:pPr>
      <w:bookmarkStart w:id="570" w:name="_Toc213077056"/>
      <w:r w:rsidRPr="00C524EF">
        <w:t>Ανταπόκριση σε Περιστατικά (Incident Response - IR)</w:t>
      </w:r>
      <w:bookmarkEnd w:id="570"/>
    </w:p>
    <w:p w14:paraId="7C2715D1" w14:textId="58435356" w:rsidR="00375110" w:rsidRDefault="00375110" w:rsidP="00375110">
      <w:pPr>
        <w:rPr>
          <w:lang w:val="el-GR"/>
        </w:rPr>
      </w:pPr>
      <w:r>
        <w:rPr>
          <w:b/>
          <w:bCs/>
          <w:lang w:val="el-GR"/>
        </w:rPr>
        <w:t>Κύριες λειτουργίες και διαδικασίες:</w:t>
      </w:r>
    </w:p>
    <w:p w14:paraId="027CE45F" w14:textId="77777777" w:rsidR="00375110" w:rsidRDefault="00375110" w:rsidP="009F7162">
      <w:pPr>
        <w:numPr>
          <w:ilvl w:val="0"/>
          <w:numId w:val="36"/>
        </w:numPr>
        <w:suppressAutoHyphens w:val="0"/>
        <w:spacing w:after="200" w:line="276" w:lineRule="auto"/>
        <w:jc w:val="left"/>
        <w:rPr>
          <w:lang w:val="el-GR"/>
        </w:rPr>
      </w:pPr>
      <w:r>
        <w:rPr>
          <w:b/>
          <w:bCs/>
          <w:lang w:val="el-GR"/>
        </w:rPr>
        <w:t>Ενεργοποίηση Ομάδας Ανάλυσης και Απόκρισης:</w:t>
      </w:r>
      <w:r>
        <w:rPr>
          <w:lang w:val="el-GR"/>
        </w:rPr>
        <w:br/>
        <w:t xml:space="preserve">Σε περίπτωση ανίχνευσης ύποπτου ή επιβεβαιωμένου περιστατικού, ενεργοποιείται η ομάδα ανάλυσης και απόκρισης (SOC L1, L2 αναλυτές), η οποία αναλαμβάνει τη διαχείριση του περιστατικού από την αρχική αξιολόγηση έως την τελική διαχείριση αποκατάστασης </w:t>
      </w:r>
      <w:r>
        <w:t> </w:t>
      </w:r>
      <w:r>
        <w:rPr>
          <w:lang w:val="el-GR"/>
        </w:rPr>
        <w:t xml:space="preserve">με τη χρήση </w:t>
      </w:r>
      <w:r>
        <w:t> </w:t>
      </w:r>
      <w:r>
        <w:rPr>
          <w:lang w:val="el-GR"/>
        </w:rPr>
        <w:t>τεχνολογίας ασφάλειας με τεχνητή νοημοσύνη και θα παρέχει αυτοματισμούς και επιτάχυνση στην ανάλυση των περιστατικών αλλά και στην άμεση ενοποίηση και ερμηνεία απειλών. Οι ρόλοι και οι αρμοδιότητες της ομάδας είναι σαφώς καθορισμένοι, διασφαλίζοντας την ταχεία και συντονισμένη αντίδραση.</w:t>
      </w:r>
    </w:p>
    <w:p w14:paraId="0C51C44A" w14:textId="77777777" w:rsidR="00375110" w:rsidRDefault="00375110" w:rsidP="009F7162">
      <w:pPr>
        <w:numPr>
          <w:ilvl w:val="0"/>
          <w:numId w:val="36"/>
        </w:numPr>
        <w:suppressAutoHyphens w:val="0"/>
        <w:spacing w:after="200" w:line="276" w:lineRule="auto"/>
        <w:jc w:val="left"/>
        <w:rPr>
          <w:lang w:val="el-GR"/>
        </w:rPr>
      </w:pPr>
      <w:r>
        <w:rPr>
          <w:b/>
          <w:bCs/>
          <w:lang w:val="el-GR"/>
        </w:rPr>
        <w:t>Διενέργεια Triage και Ανάλυσης Αιτίων (Root Cause Analysis):</w:t>
      </w:r>
      <w:r>
        <w:rPr>
          <w:lang w:val="el-GR"/>
        </w:rPr>
        <w:br/>
        <w:t>Η ομάδα προβαίνει σε άμεση αξιολόγηση (triage) των ειδοποιήσεων, διαχωρίζοντας τα false positives και προτεραιοποιώντας τα πραγματικά περιστατικά και με τη χρήση μηχανισμών τεχνητής νοημοσύνης του παρόχου υπολογιστικού νέφους. Ακολουθεί εις βάθος ανάλυση για τον εντοπισμό της αιτίας, της έκτασης και του αντίκτυπου του περιστατικού, με χρήση forensic εργαλείων και τεχνικών.</w:t>
      </w:r>
    </w:p>
    <w:p w14:paraId="37E41211" w14:textId="77777777" w:rsidR="00375110" w:rsidRDefault="00375110" w:rsidP="009F7162">
      <w:pPr>
        <w:numPr>
          <w:ilvl w:val="0"/>
          <w:numId w:val="36"/>
        </w:numPr>
        <w:suppressAutoHyphens w:val="0"/>
        <w:spacing w:after="200" w:line="276" w:lineRule="auto"/>
        <w:jc w:val="left"/>
        <w:rPr>
          <w:lang w:val="el-GR"/>
        </w:rPr>
      </w:pPr>
      <w:r>
        <w:rPr>
          <w:b/>
          <w:bCs/>
          <w:lang w:val="el-GR"/>
        </w:rPr>
        <w:t>Περιορισμός (Containment), Εξάλειψη (Eradication) και Ανάκαμψη (Recovery):</w:t>
      </w:r>
      <w:r>
        <w:rPr>
          <w:lang w:val="el-GR"/>
        </w:rPr>
        <w:br/>
        <w:t>Σε συνεργασία με τις εμπλεκόμενες ομάδες, εφαρμόζονται τα κατάλληλα μέτρα για τον περιορισμό της εξάπλωσης του περιστατικού, την εξάλειψη της απειλής από τα συστήματα και την αποκατάσταση της κανονικής λειτουργίας. Οι ενέργειες αυτές εκτελούνται βάσει προκαθορισμένων playbooks και διαδικασιών, σύμφωνα με διεθνή πρότυπα (π.χ. NIST SP 800-61, SANS).</w:t>
      </w:r>
    </w:p>
    <w:p w14:paraId="4395F613" w14:textId="77777777" w:rsidR="00375110" w:rsidRDefault="00375110" w:rsidP="009F7162">
      <w:pPr>
        <w:numPr>
          <w:ilvl w:val="0"/>
          <w:numId w:val="36"/>
        </w:numPr>
        <w:suppressAutoHyphens w:val="0"/>
        <w:spacing w:after="200" w:line="276" w:lineRule="auto"/>
        <w:jc w:val="left"/>
        <w:rPr>
          <w:lang w:val="el-GR"/>
        </w:rPr>
      </w:pPr>
      <w:r>
        <w:rPr>
          <w:b/>
          <w:bCs/>
          <w:lang w:val="el-GR"/>
        </w:rPr>
        <w:t>Ανάπτυξη και Χρήση SOAR:</w:t>
      </w:r>
      <w:r>
        <w:rPr>
          <w:lang w:val="el-GR"/>
        </w:rPr>
        <w:br/>
        <w:t>Για τη βελτιστοποίηση της διαδικασίας, αξιοποιείται πλατφόρμα SOAR (Security Orchestration, Automation and Response), η οποία αυτοματοποιεί επαναλαμβανόμενες ενέργειες, συντονίζει εργαλεία και διαδικασίες, και επιταχύνει τον χρόνο απόκρισης (MTTR). Η πλατφόρμα επιτρέπει την ενοποίηση ειδοποιήσεων και τον καθορισμό αυτοματοποιημένων ενεργειών.</w:t>
      </w:r>
    </w:p>
    <w:p w14:paraId="6B0E14A3" w14:textId="77777777" w:rsidR="00375110" w:rsidRPr="00C524EF" w:rsidRDefault="00375110" w:rsidP="003610DE">
      <w:pPr>
        <w:pStyle w:val="4"/>
      </w:pPr>
      <w:bookmarkStart w:id="571" w:name="_Toc213077057"/>
      <w:r w:rsidRPr="00C524EF">
        <w:t>Αξιολόγηση Ευπαθειών (Vulnerability Management)</w:t>
      </w:r>
      <w:bookmarkEnd w:id="571"/>
    </w:p>
    <w:p w14:paraId="163A93F9" w14:textId="6C07994F" w:rsidR="00375110" w:rsidRDefault="00375110" w:rsidP="00375110">
      <w:pPr>
        <w:rPr>
          <w:lang w:val="el-GR"/>
        </w:rPr>
      </w:pPr>
      <w:r>
        <w:rPr>
          <w:lang w:val="el-GR"/>
        </w:rPr>
        <w:t xml:space="preserve">Ο Ανάδοχος καλείται να σχεδιάσει και να υλοποιήσει μια ολοκληρωμένη διαδικασία περιοδικής αξιολόγησης ευπαθειών, η οποία θα βασίζεται σε διεθνή πρότυπα (όπως </w:t>
      </w:r>
      <w:r>
        <w:t>CVSS</w:t>
      </w:r>
      <w:r>
        <w:rPr>
          <w:lang w:val="el-GR"/>
        </w:rPr>
        <w:t>) και θα αξιοποιεί τόσο αυτοματοποιημένα εργαλεία όσο και εξειδικευμένη ανάλυση.</w:t>
      </w:r>
    </w:p>
    <w:p w14:paraId="604B7A84" w14:textId="77777777" w:rsidR="00375110" w:rsidRDefault="00375110" w:rsidP="00375110">
      <w:pPr>
        <w:rPr>
          <w:lang w:val="el-GR"/>
        </w:rPr>
      </w:pPr>
      <w:r>
        <w:rPr>
          <w:lang w:val="el-GR"/>
        </w:rPr>
        <w:t>Η διαδικασία περιλαμβάνει:</w:t>
      </w:r>
    </w:p>
    <w:p w14:paraId="4AA80999" w14:textId="77777777" w:rsidR="00375110" w:rsidRDefault="00375110" w:rsidP="009F7162">
      <w:pPr>
        <w:numPr>
          <w:ilvl w:val="0"/>
          <w:numId w:val="37"/>
        </w:numPr>
        <w:suppressAutoHyphens w:val="0"/>
        <w:spacing w:after="200" w:line="276" w:lineRule="auto"/>
        <w:jc w:val="left"/>
        <w:rPr>
          <w:lang w:val="el-GR"/>
        </w:rPr>
      </w:pPr>
      <w:r>
        <w:rPr>
          <w:lang w:val="el-GR"/>
        </w:rPr>
        <w:t>Προγραμματισμό και διεξαγωγή τακτικών vulnerability scans σε κρίσιμα συστήματα, εφαρμογές και υποδομές (on-premises και cloud).</w:t>
      </w:r>
    </w:p>
    <w:p w14:paraId="2B84FEC9" w14:textId="77777777" w:rsidR="00375110" w:rsidRDefault="00375110" w:rsidP="009F7162">
      <w:pPr>
        <w:numPr>
          <w:ilvl w:val="0"/>
          <w:numId w:val="37"/>
        </w:numPr>
        <w:suppressAutoHyphens w:val="0"/>
        <w:spacing w:after="200" w:line="276" w:lineRule="auto"/>
        <w:jc w:val="left"/>
        <w:rPr>
          <w:lang w:val="el-GR"/>
        </w:rPr>
      </w:pPr>
      <w:r>
        <w:rPr>
          <w:lang w:val="el-GR"/>
        </w:rPr>
        <w:t>Ανάλυση και κατηγοριοποίηση των εντοπισμένων ευπαθειών βάσει της σοβαρότητας και του επιχειρησιακού κινδύνου, με χρήση εργαλείων και μεθοδολογιών όπως το Common Vulnerability Scoring System .</w:t>
      </w:r>
    </w:p>
    <w:p w14:paraId="282F3472" w14:textId="77777777" w:rsidR="00375110" w:rsidRDefault="00375110" w:rsidP="009F7162">
      <w:pPr>
        <w:numPr>
          <w:ilvl w:val="0"/>
          <w:numId w:val="37"/>
        </w:numPr>
        <w:suppressAutoHyphens w:val="0"/>
        <w:spacing w:after="200" w:line="276" w:lineRule="auto"/>
        <w:jc w:val="left"/>
        <w:rPr>
          <w:lang w:val="el-GR"/>
        </w:rPr>
      </w:pPr>
      <w:r>
        <w:rPr>
          <w:lang w:val="el-GR"/>
        </w:rPr>
        <w:t>Κατάρτιση αναφορών με λεπτομερή περιγραφή των ευρημάτων, εκτίμηση του κινδύνου και προτεινόμενα μέτρα αποκατάστασης (mitigation actions).</w:t>
      </w:r>
    </w:p>
    <w:p w14:paraId="35FBC192" w14:textId="77777777" w:rsidR="00375110" w:rsidRDefault="00375110" w:rsidP="009F7162">
      <w:pPr>
        <w:numPr>
          <w:ilvl w:val="0"/>
          <w:numId w:val="37"/>
        </w:numPr>
        <w:suppressAutoHyphens w:val="0"/>
        <w:spacing w:after="200" w:line="276" w:lineRule="auto"/>
        <w:jc w:val="left"/>
        <w:rPr>
          <w:lang w:val="el-GR"/>
        </w:rPr>
      </w:pPr>
      <w:r>
        <w:rPr>
          <w:lang w:val="el-GR"/>
        </w:rPr>
        <w:t>Παρακολούθηση της υλοποίησης των διορθωτικών ενεργειών και επαναληπτικές αξιολογήσεις για επιβεβαίωση της εξάλειψης των ευπαθειών.</w:t>
      </w:r>
      <w:r>
        <w:rPr>
          <w:lang w:val="el-GR"/>
        </w:rPr>
        <w:br/>
      </w:r>
    </w:p>
    <w:p w14:paraId="163DD4CF" w14:textId="77777777" w:rsidR="00375110" w:rsidRPr="00C524EF" w:rsidRDefault="00375110" w:rsidP="003610DE">
      <w:pPr>
        <w:pStyle w:val="4"/>
      </w:pPr>
      <w:bookmarkStart w:id="572" w:name="_Toc213077058"/>
      <w:r w:rsidRPr="00C524EF">
        <w:t>Πληροφορίες Απειλών (Threat Intelligence)</w:t>
      </w:r>
      <w:bookmarkEnd w:id="572"/>
    </w:p>
    <w:p w14:paraId="5D19C9B6" w14:textId="4E477209" w:rsidR="00375110" w:rsidRDefault="00375110" w:rsidP="00375110">
      <w:pPr>
        <w:rPr>
          <w:lang w:val="el-GR"/>
        </w:rPr>
      </w:pPr>
      <w:r>
        <w:rPr>
          <w:lang w:val="el-GR"/>
        </w:rPr>
        <w:t xml:space="preserve">Ο Ανάδοχος υποχρεούται να ενσωματώσει εξειδικευμένη πλατφόρμα </w:t>
      </w:r>
      <w:r>
        <w:t>Threat</w:t>
      </w:r>
      <w:r>
        <w:rPr>
          <w:lang w:val="el-GR"/>
        </w:rPr>
        <w:t xml:space="preserve"> </w:t>
      </w:r>
      <w:r>
        <w:t>Intelligence</w:t>
      </w:r>
      <w:r>
        <w:rPr>
          <w:lang w:val="el-GR"/>
        </w:rPr>
        <w:t>, η οποία θα συλλέγει, θα αναλύει και θα διαμοιράζει σχετική πληροφόρηση.</w:t>
      </w:r>
    </w:p>
    <w:p w14:paraId="415C3404" w14:textId="77777777" w:rsidR="00375110" w:rsidRDefault="00375110" w:rsidP="00375110">
      <w:pPr>
        <w:rPr>
          <w:lang w:val="el-GR"/>
        </w:rPr>
      </w:pPr>
      <w:r>
        <w:rPr>
          <w:lang w:val="el-GR"/>
        </w:rPr>
        <w:t>Η λειτουργικότητα περιλαμβάνει:</w:t>
      </w:r>
    </w:p>
    <w:p w14:paraId="094462AF" w14:textId="77777777" w:rsidR="00375110" w:rsidRDefault="00375110" w:rsidP="009F7162">
      <w:pPr>
        <w:numPr>
          <w:ilvl w:val="0"/>
          <w:numId w:val="38"/>
        </w:numPr>
        <w:suppressAutoHyphens w:val="0"/>
        <w:spacing w:after="200" w:line="276" w:lineRule="auto"/>
        <w:jc w:val="left"/>
        <w:rPr>
          <w:lang w:val="el-GR"/>
        </w:rPr>
      </w:pPr>
      <w:r>
        <w:rPr>
          <w:lang w:val="el-GR"/>
        </w:rPr>
        <w:t>Συνεχή συλλογή και ανάλυση δεδομένων για emerging threats, APTs, exploits και TTPs (Tactics, Techniques, Procedures), με χαρτογράφηση στο πλαίσιο MITRE ATT&amp;CK.</w:t>
      </w:r>
    </w:p>
    <w:p w14:paraId="1F8A9643" w14:textId="77777777" w:rsidR="00375110" w:rsidRDefault="00375110" w:rsidP="009F7162">
      <w:pPr>
        <w:numPr>
          <w:ilvl w:val="0"/>
          <w:numId w:val="38"/>
        </w:numPr>
        <w:suppressAutoHyphens w:val="0"/>
        <w:spacing w:after="200" w:line="276" w:lineRule="auto"/>
        <w:jc w:val="left"/>
        <w:rPr>
          <w:lang w:val="el-GR"/>
        </w:rPr>
      </w:pPr>
      <w:r>
        <w:rPr>
          <w:lang w:val="el-GR"/>
        </w:rPr>
        <w:t>Αυτόματη συσχέτιση των πληροφοριών απειλών με τα δεδομένα του SOC για τον εντοπισμό σχετικών Indicators of Compromise (IoCs).</w:t>
      </w:r>
    </w:p>
    <w:p w14:paraId="22B35525" w14:textId="77777777" w:rsidR="00375110" w:rsidRDefault="00375110" w:rsidP="009F7162">
      <w:pPr>
        <w:numPr>
          <w:ilvl w:val="0"/>
          <w:numId w:val="38"/>
        </w:numPr>
        <w:suppressAutoHyphens w:val="0"/>
        <w:spacing w:after="200" w:line="276" w:lineRule="auto"/>
        <w:jc w:val="left"/>
        <w:rPr>
          <w:lang w:val="el-GR"/>
        </w:rPr>
      </w:pPr>
      <w:r>
        <w:rPr>
          <w:lang w:val="el-GR"/>
        </w:rPr>
        <w:t>Ενημέρωση των αναλυτών με alerts και αναφορές για νέες απειλές που σχετίζονται με το περιβάλλον των φορέων.</w:t>
      </w:r>
    </w:p>
    <w:p w14:paraId="54D626E2" w14:textId="77777777" w:rsidR="00375110" w:rsidRDefault="00375110" w:rsidP="009F7162">
      <w:pPr>
        <w:numPr>
          <w:ilvl w:val="0"/>
          <w:numId w:val="38"/>
        </w:numPr>
        <w:suppressAutoHyphens w:val="0"/>
        <w:spacing w:after="200" w:line="276" w:lineRule="auto"/>
        <w:jc w:val="left"/>
        <w:rPr>
          <w:lang w:val="el-GR"/>
        </w:rPr>
      </w:pPr>
      <w:r>
        <w:rPr>
          <w:lang w:val="el-GR"/>
        </w:rPr>
        <w:t>Δυνατότητα προληπτικής λήψης μέτρων και ταχείας ανταπόκρισης σε περίπτωση εντοπισμού στοχευμένων επιθέσεων ή διαρροής δεδομένων.</w:t>
      </w:r>
    </w:p>
    <w:p w14:paraId="369EA004" w14:textId="77777777" w:rsidR="00375110" w:rsidRPr="00C524EF" w:rsidRDefault="00375110" w:rsidP="003610DE">
      <w:pPr>
        <w:pStyle w:val="4"/>
      </w:pPr>
      <w:bookmarkStart w:id="573" w:name="_Toc213077059"/>
      <w:r w:rsidRPr="00C524EF">
        <w:t>Διαχείριση Αρχείων Καταγραφής (Log Management)</w:t>
      </w:r>
      <w:bookmarkEnd w:id="573"/>
    </w:p>
    <w:p w14:paraId="4CB5960C" w14:textId="77777777" w:rsidR="00375110" w:rsidRDefault="00375110" w:rsidP="00375110">
      <w:pPr>
        <w:rPr>
          <w:lang w:val="el-GR"/>
        </w:rPr>
      </w:pPr>
      <w:r>
        <w:rPr>
          <w:lang w:val="el-GR"/>
        </w:rPr>
        <w:t>Ο Ανάδοχος υποχρεούται να υλοποιήσει ένα ολοκληρωμένο σύστημα log management, το οποίο θα διασφαλίζει την αξιόπιστη συλλογή, ασφαλή αποθήκευση και αποτελεσματική ανάλυση των logs από όλες τις σχετικές πηγές.</w:t>
      </w:r>
    </w:p>
    <w:p w14:paraId="6D4A27F1" w14:textId="77777777" w:rsidR="00375110" w:rsidRDefault="00375110" w:rsidP="00375110">
      <w:pPr>
        <w:rPr>
          <w:u w:val="single"/>
          <w:lang w:val="el-GR"/>
        </w:rPr>
      </w:pPr>
      <w:r>
        <w:rPr>
          <w:u w:val="single"/>
          <w:lang w:val="el-GR"/>
        </w:rPr>
        <w:t>Βασικές λειτουργίες:</w:t>
      </w:r>
    </w:p>
    <w:p w14:paraId="50EB43BB" w14:textId="77777777" w:rsidR="00375110" w:rsidRDefault="00375110" w:rsidP="009F7162">
      <w:pPr>
        <w:numPr>
          <w:ilvl w:val="0"/>
          <w:numId w:val="39"/>
        </w:numPr>
        <w:suppressAutoHyphens w:val="0"/>
        <w:spacing w:after="200" w:line="276" w:lineRule="auto"/>
        <w:jc w:val="left"/>
        <w:rPr>
          <w:lang w:val="el-GR"/>
        </w:rPr>
      </w:pPr>
      <w:r>
        <w:rPr>
          <w:lang w:val="el-GR"/>
        </w:rPr>
        <w:t>Συλλογή, ενοποίηση και αρχειοθέτηση logs από συστήματα, εφαρμογές, δικτυακές συσκευές και cloud πλατφόρμες, με δυνατότητα διατήρησης για τουλάχιστον 12 μήνες.</w:t>
      </w:r>
    </w:p>
    <w:p w14:paraId="6C924E73" w14:textId="77777777" w:rsidR="00375110" w:rsidRDefault="00375110" w:rsidP="009F7162">
      <w:pPr>
        <w:numPr>
          <w:ilvl w:val="0"/>
          <w:numId w:val="39"/>
        </w:numPr>
        <w:suppressAutoHyphens w:val="0"/>
        <w:spacing w:after="200" w:line="276" w:lineRule="auto"/>
        <w:jc w:val="left"/>
        <w:rPr>
          <w:lang w:val="el-GR"/>
        </w:rPr>
      </w:pPr>
      <w:r>
        <w:rPr>
          <w:lang w:val="el-GR"/>
        </w:rPr>
        <w:t>Εξασφάλιση της ακεραιότητας και της εμπιστευτικότητας των αρχείων καταγραφής, με εφαρμογή κατάλληλων μηχανισμών πρόσβασης και ελέγχου.</w:t>
      </w:r>
    </w:p>
    <w:p w14:paraId="43D872BC" w14:textId="77777777" w:rsidR="00375110" w:rsidRDefault="00375110" w:rsidP="009F7162">
      <w:pPr>
        <w:numPr>
          <w:ilvl w:val="0"/>
          <w:numId w:val="39"/>
        </w:numPr>
        <w:suppressAutoHyphens w:val="0"/>
        <w:spacing w:after="200" w:line="276" w:lineRule="auto"/>
        <w:jc w:val="left"/>
        <w:rPr>
          <w:lang w:val="el-GR"/>
        </w:rPr>
      </w:pPr>
      <w:r>
        <w:rPr>
          <w:lang w:val="el-GR"/>
        </w:rPr>
        <w:t>Παροχή εργαλείων για αναζήτηση ιστορικών δεδομένων.</w:t>
      </w:r>
    </w:p>
    <w:p w14:paraId="61B671EF" w14:textId="77777777" w:rsidR="00375110" w:rsidRDefault="00375110" w:rsidP="009F7162">
      <w:pPr>
        <w:numPr>
          <w:ilvl w:val="0"/>
          <w:numId w:val="39"/>
        </w:numPr>
        <w:suppressAutoHyphens w:val="0"/>
        <w:spacing w:after="200" w:line="276" w:lineRule="auto"/>
        <w:jc w:val="left"/>
        <w:rPr>
          <w:lang w:val="el-GR"/>
        </w:rPr>
      </w:pPr>
      <w:r>
        <w:rPr>
          <w:lang w:val="el-GR"/>
        </w:rPr>
        <w:t>Υποστήριξη διαδικασιών log rotation, backup και ασφαλούς διαγραφής, σύμφωνα με τις απαιτήσεις κανονιστικής συμμόρφωσης.</w:t>
      </w:r>
    </w:p>
    <w:p w14:paraId="2F3DBD49" w14:textId="77777777" w:rsidR="00375110" w:rsidRPr="00C524EF" w:rsidRDefault="00375110" w:rsidP="003610DE">
      <w:pPr>
        <w:pStyle w:val="4"/>
      </w:pPr>
      <w:bookmarkStart w:id="574" w:name="_Toc213077060"/>
      <w:r w:rsidRPr="00C524EF">
        <w:t>Αναφορές &amp; Analytics</w:t>
      </w:r>
      <w:bookmarkEnd w:id="574"/>
    </w:p>
    <w:p w14:paraId="6E935CBA" w14:textId="5EED269F" w:rsidR="00375110" w:rsidRDefault="00375110" w:rsidP="00375110">
      <w:pPr>
        <w:rPr>
          <w:lang w:val="el-GR"/>
        </w:rPr>
      </w:pPr>
      <w:r>
        <w:rPr>
          <w:lang w:val="el-GR"/>
        </w:rPr>
        <w:t>Ο ανάδοχος θα πρέπει να παρέχει παραγωγή αναφορών και η ανάλυση δεδομένων, προσφέροντας στους φορείς πλήρη εικόνα για την κατάσταση ασφάλειας και τη συμμόρφωση με τις απαιτήσεις του κανονιστικού πλαισίου.</w:t>
      </w:r>
    </w:p>
    <w:p w14:paraId="26594927" w14:textId="77777777" w:rsidR="00375110" w:rsidRDefault="00375110" w:rsidP="00375110">
      <w:pPr>
        <w:rPr>
          <w:lang w:val="el-GR"/>
        </w:rPr>
      </w:pPr>
      <w:r>
        <w:rPr>
          <w:lang w:val="el-GR"/>
        </w:rPr>
        <w:t>Η υπηρεσία περιλαμβάνει:</w:t>
      </w:r>
    </w:p>
    <w:p w14:paraId="4A582121" w14:textId="77777777" w:rsidR="00375110" w:rsidRDefault="00375110" w:rsidP="009F7162">
      <w:pPr>
        <w:numPr>
          <w:ilvl w:val="0"/>
          <w:numId w:val="40"/>
        </w:numPr>
        <w:suppressAutoHyphens w:val="0"/>
        <w:spacing w:after="200" w:line="276" w:lineRule="auto"/>
        <w:jc w:val="left"/>
        <w:rPr>
          <w:lang w:val="el-GR"/>
        </w:rPr>
      </w:pPr>
      <w:r>
        <w:rPr>
          <w:lang w:val="el-GR"/>
        </w:rPr>
        <w:t>Τακτική έκδοση αναφορών ασφαλείας (Security Posture Reports) με στατιστικά για συμβάντα, απειλές, ευπάθειες και ενέργειες απόκρισης.</w:t>
      </w:r>
    </w:p>
    <w:p w14:paraId="31FBBF2A" w14:textId="77777777" w:rsidR="00375110" w:rsidRDefault="00375110" w:rsidP="009F7162">
      <w:pPr>
        <w:numPr>
          <w:ilvl w:val="0"/>
          <w:numId w:val="40"/>
        </w:numPr>
        <w:suppressAutoHyphens w:val="0"/>
        <w:spacing w:after="200" w:line="276" w:lineRule="auto"/>
        <w:jc w:val="left"/>
        <w:rPr>
          <w:lang w:val="el-GR"/>
        </w:rPr>
      </w:pPr>
      <w:r>
        <w:rPr>
          <w:lang w:val="el-GR"/>
        </w:rPr>
        <w:t>Ανάπτυξη dashboards με βασικούς δείκτες απόδοσης (KPIs) όπως MTTD (Mean Time to Detect), MTTR (Mean Time to Respond), αριθμός alerts, ποσοστό false positives κ.ά.</w:t>
      </w:r>
    </w:p>
    <w:p w14:paraId="21E16F5F" w14:textId="77777777" w:rsidR="00375110" w:rsidRDefault="00375110" w:rsidP="009F7162">
      <w:pPr>
        <w:numPr>
          <w:ilvl w:val="0"/>
          <w:numId w:val="40"/>
        </w:numPr>
        <w:suppressAutoHyphens w:val="0"/>
        <w:spacing w:after="200" w:line="276" w:lineRule="auto"/>
        <w:jc w:val="left"/>
        <w:rPr>
          <w:lang w:val="el-GR"/>
        </w:rPr>
      </w:pPr>
      <w:r>
        <w:rPr>
          <w:lang w:val="el-GR"/>
        </w:rPr>
        <w:t>Παροχή προσαρμοσμένων αναφορών για ειδικές ανάγκες (π.χ. DPO, Διοίκηση, CISO), με δυνατότητα εξαγωγής δεδομένων για εσωτερικούς ή εξωτερικούς ελέγχους.</w:t>
      </w:r>
    </w:p>
    <w:p w14:paraId="607A636E" w14:textId="403CE498" w:rsidR="00375110" w:rsidRPr="00C524EF" w:rsidRDefault="00375110" w:rsidP="003610DE">
      <w:pPr>
        <w:pStyle w:val="4"/>
      </w:pPr>
      <w:bookmarkStart w:id="575" w:name="_Toc213077061"/>
      <w:r w:rsidRPr="00C524EF">
        <w:t xml:space="preserve">Υποστήριξη ανάλυσης τάσεων και εντοπισμού περιοχών προς βελτίωση μέσω advanced analytics </w:t>
      </w:r>
      <w:r w:rsidR="00C524EF">
        <w:t>–</w:t>
      </w:r>
      <w:r w:rsidR="00C524EF" w:rsidRPr="00C524EF">
        <w:t xml:space="preserve"> </w:t>
      </w:r>
      <w:r w:rsidRPr="00C524EF">
        <w:t>Συνεχής</w:t>
      </w:r>
      <w:r w:rsidR="00C524EF" w:rsidRPr="00C524EF">
        <w:t xml:space="preserve"> </w:t>
      </w:r>
      <w:r w:rsidRPr="00C524EF">
        <w:t>Βελτίωση</w:t>
      </w:r>
      <w:bookmarkEnd w:id="575"/>
    </w:p>
    <w:p w14:paraId="52455D95" w14:textId="06CF700A" w:rsidR="00375110" w:rsidRDefault="00375110" w:rsidP="00375110">
      <w:pPr>
        <w:rPr>
          <w:lang w:val="el-GR"/>
        </w:rPr>
      </w:pPr>
      <w:r>
        <w:rPr>
          <w:lang w:val="el-GR"/>
        </w:rPr>
        <w:t>Η συνεχής βελτίωση αποτελεί βασική αρχή για τη διατήρηση της αποτελεσματικότητας και της επικαιρότητας των υπηρεσιών SOC. Ο Ανάδοχος υποχρεούται να εφαρμόζει διαδικασίες διαρκούς επανεξέτασης και βελτιστοποίησης των κανόνων ανίχνευσης, των playbooks και των use cases, με βάση τα ευρήματα από την ανάλυση περιστατικών, τα νέα δεδομένα απειλών και τις εξελισσόμενες βέλτιστες πρακτικές.</w:t>
      </w:r>
    </w:p>
    <w:p w14:paraId="4A24092D" w14:textId="77777777" w:rsidR="00375110" w:rsidRDefault="00375110" w:rsidP="00375110">
      <w:pPr>
        <w:rPr>
          <w:lang w:val="el-GR"/>
        </w:rPr>
      </w:pPr>
      <w:r>
        <w:rPr>
          <w:lang w:val="el-GR"/>
        </w:rPr>
        <w:t>Οι ενέργειες περιλαμβάνουν:</w:t>
      </w:r>
    </w:p>
    <w:p w14:paraId="6380DA56" w14:textId="77777777" w:rsidR="00375110" w:rsidRDefault="00375110" w:rsidP="009F7162">
      <w:pPr>
        <w:numPr>
          <w:ilvl w:val="0"/>
          <w:numId w:val="41"/>
        </w:numPr>
        <w:suppressAutoHyphens w:val="0"/>
        <w:spacing w:after="200" w:line="276" w:lineRule="auto"/>
        <w:jc w:val="left"/>
        <w:rPr>
          <w:lang w:val="el-GR"/>
        </w:rPr>
      </w:pPr>
      <w:r>
        <w:rPr>
          <w:lang w:val="el-GR"/>
        </w:rPr>
        <w:t>Τακτική αναθεώρηση και επικαιροποίηση των κανόνων ανίχνευσης και των σεναρίων απειλών.</w:t>
      </w:r>
    </w:p>
    <w:p w14:paraId="61451106" w14:textId="77777777" w:rsidR="00375110" w:rsidRDefault="00375110" w:rsidP="009F7162">
      <w:pPr>
        <w:numPr>
          <w:ilvl w:val="0"/>
          <w:numId w:val="41"/>
        </w:numPr>
        <w:suppressAutoHyphens w:val="0"/>
        <w:spacing w:after="200" w:line="276" w:lineRule="auto"/>
        <w:jc w:val="left"/>
        <w:rPr>
          <w:lang w:val="el-GR"/>
        </w:rPr>
      </w:pPr>
      <w:r>
        <w:rPr>
          <w:lang w:val="el-GR"/>
        </w:rPr>
        <w:t>Ανάπτυξη νέων use cases και playbooks βάσει των παρατηρούμενων τάσεων και των lessons learned από πραγματικά περιστατικά.</w:t>
      </w:r>
    </w:p>
    <w:p w14:paraId="31AAEFB8" w14:textId="77777777" w:rsidR="00375110" w:rsidRDefault="00375110" w:rsidP="009F7162">
      <w:pPr>
        <w:numPr>
          <w:ilvl w:val="0"/>
          <w:numId w:val="41"/>
        </w:numPr>
        <w:suppressAutoHyphens w:val="0"/>
        <w:spacing w:after="200" w:line="276" w:lineRule="auto"/>
        <w:jc w:val="left"/>
        <w:rPr>
          <w:lang w:val="el-GR"/>
        </w:rPr>
      </w:pPr>
      <w:r>
        <w:rPr>
          <w:lang w:val="el-GR"/>
        </w:rPr>
        <w:t>Ενσωμάτωση feedback από τους χρήστες και τους αναλυτές για τη βελτίωση των διαδικασιών.</w:t>
      </w:r>
    </w:p>
    <w:p w14:paraId="05BB25D6" w14:textId="77777777" w:rsidR="00375110" w:rsidRDefault="00375110" w:rsidP="003610DE">
      <w:pPr>
        <w:pStyle w:val="4"/>
      </w:pPr>
      <w:bookmarkStart w:id="576" w:name="_Toc213077062"/>
      <w:r>
        <w:t>Πιλοτική ένταξη του συστήματος Τηλεματικής ΤΡΑΜ στο εύρος εφαρμογής της υπηρεσίας SOCaas</w:t>
      </w:r>
      <w:bookmarkEnd w:id="576"/>
    </w:p>
    <w:p w14:paraId="77A73ADC" w14:textId="77777777" w:rsidR="00375110" w:rsidRDefault="00375110" w:rsidP="00375110">
      <w:pPr>
        <w:rPr>
          <w:lang w:val="el-GR"/>
        </w:rPr>
      </w:pPr>
      <w:r>
        <w:rPr>
          <w:lang w:val="el-GR"/>
        </w:rPr>
        <w:t>Ο Ανάδοχος θα προβεί στην πιλοτική ένταξη του συστήματος Τηλεματικής ΤΡΑΜ στο εύρος εφαρμογής της υπηρεσίας SOCaaS, με διάρκεια ενός (1) μήνα. Στο πλαίσιο αυτό, ο Ανάδοχος θα αναλάβει την προετοιμασία, εγκατάσταση και παραμετροποίηση της απαιτούμενης υποδομής, με σκοπό τη διασύνδεση και παρακολούθηση του εν λόγω βιομηχανικού συστήματος από την υπηρεσία SOCaaS.</w:t>
      </w:r>
    </w:p>
    <w:p w14:paraId="658A0BFF" w14:textId="77777777" w:rsidR="00375110" w:rsidRDefault="00375110" w:rsidP="00375110">
      <w:pPr>
        <w:rPr>
          <w:lang w:val="el-GR"/>
        </w:rPr>
      </w:pPr>
      <w:r>
        <w:rPr>
          <w:lang w:val="el-GR"/>
        </w:rPr>
        <w:t>Η Αναθέτουσα Αρχή θα μεριμνήσει για τη διάθεση στον Ανάδοχο των απαιτούμενων αρχείων καταγραφής και λοιπών δεδομένων συμβατά ως προς το σύστημα της 7.3.2.2, τα οποία θα ενσωματωθούν και θα παρακολουθούνται μέσω των υπηρεσιών SOCaaS. Ο Ανάδοχος θα καταγράψει και θα αναλύσει τις τεχνικές απαιτήσεις ένταξης, θα εγκαταστήσει και θα ρυθμίσει τους αναγκαίους μηχανισμούς συλλογής και αποστολής δεδομένων ασφαλείας προς το SOCaaS, και θα πραγματοποιήσει δοκιμές λειτουργικότητας και επαλήθευσης της ορθής ένταξης.</w:t>
      </w:r>
    </w:p>
    <w:p w14:paraId="7BFB1C0F" w14:textId="77777777" w:rsidR="00375110" w:rsidRDefault="00375110" w:rsidP="00375110">
      <w:pPr>
        <w:rPr>
          <w:lang w:val="el-GR"/>
        </w:rPr>
      </w:pPr>
      <w:r>
        <w:rPr>
          <w:lang w:val="el-GR"/>
        </w:rPr>
        <w:t>Η πιλοτική ένταξη θα παραδοθεί ολοκληρωμένη, συνοδευόμενη από αναφορές προετοιμασίας, εγκατάστασης, δοκιμών και τελική τεκμηρίωση, ώστε να διασφαλιστεί η ορθή και ασφαλής ένταξη του συστήματος «Τηλεματική ΤΡΑΜ» στο SOCaaS.</w:t>
      </w:r>
    </w:p>
    <w:p w14:paraId="6B707743" w14:textId="77777777" w:rsidR="00375110" w:rsidRPr="00184803" w:rsidRDefault="00375110" w:rsidP="00184803">
      <w:pPr>
        <w:pStyle w:val="3"/>
        <w:ind w:left="709"/>
        <w:rPr>
          <w:lang w:eastAsia="ar-SA"/>
        </w:rPr>
      </w:pPr>
      <w:bookmarkStart w:id="577" w:name="_Toc213077063"/>
      <w:r w:rsidRPr="00184803">
        <w:rPr>
          <w:lang w:eastAsia="ar-SA"/>
        </w:rPr>
        <w:t>Προδιάγραφες προτεινόμενης λύσης</w:t>
      </w:r>
      <w:bookmarkEnd w:id="577"/>
    </w:p>
    <w:p w14:paraId="549C4371" w14:textId="77777777" w:rsidR="00375110" w:rsidRPr="00C524EF" w:rsidRDefault="00375110" w:rsidP="003610DE">
      <w:pPr>
        <w:pStyle w:val="4"/>
      </w:pPr>
      <w:bookmarkStart w:id="578" w:name="_Toc213077064"/>
      <w:r w:rsidRPr="00C524EF">
        <w:t>Αρχιτεκτονική της προτεινόμενης λύσης</w:t>
      </w:r>
      <w:bookmarkEnd w:id="578"/>
    </w:p>
    <w:p w14:paraId="09D43ADE" w14:textId="77777777" w:rsidR="00375110" w:rsidRDefault="00375110" w:rsidP="00375110">
      <w:pPr>
        <w:rPr>
          <w:lang w:val="el-GR"/>
        </w:rPr>
      </w:pPr>
      <w:r>
        <w:rPr>
          <w:lang w:val="el-GR"/>
        </w:rPr>
        <w:t>Ο υποψήφιος Ανάδοχος οφείλει να περιγράψει με σαφήνεια και λεπτομέρεια  στη προσφορά του το πώς σχεδιάζει την υλοποίηση της τεχνικής υποδομής για την κάλυψη των στόχων του Έργου. Κάθε προσφορά θα πρέπει να περιλαμβάνει κατ’ελάχιστο τις παρακάτω πληροφορίες:</w:t>
      </w:r>
    </w:p>
    <w:p w14:paraId="2DE310F2" w14:textId="77777777" w:rsidR="00375110" w:rsidRDefault="00375110" w:rsidP="009F7162">
      <w:pPr>
        <w:pStyle w:val="aff"/>
        <w:numPr>
          <w:ilvl w:val="0"/>
          <w:numId w:val="42"/>
        </w:numPr>
        <w:suppressAutoHyphens w:val="0"/>
        <w:spacing w:after="200" w:line="276" w:lineRule="auto"/>
        <w:jc w:val="left"/>
        <w:rPr>
          <w:lang w:val="el-GR"/>
        </w:rPr>
      </w:pPr>
      <w:r>
        <w:rPr>
          <w:lang w:val="el-GR"/>
        </w:rPr>
        <w:t>Αρχιτεκτονικό Διάγραμμα:</w:t>
      </w:r>
      <w:r>
        <w:rPr>
          <w:lang w:val="el-GR"/>
        </w:rPr>
        <w:br/>
        <w:t>Κάθε προσφορά θα συνοδεύεται από ένα αναλυτικό διάγραμμα που απεικονίζει όλα τα επίπεδα της λύσης, καθώς και τις συνδέσεις μεταξύ τους.</w:t>
      </w:r>
    </w:p>
    <w:p w14:paraId="7B0DD386" w14:textId="77777777" w:rsidR="00375110" w:rsidRDefault="00375110" w:rsidP="009F7162">
      <w:pPr>
        <w:pStyle w:val="aff"/>
        <w:numPr>
          <w:ilvl w:val="0"/>
          <w:numId w:val="42"/>
        </w:numPr>
        <w:suppressAutoHyphens w:val="0"/>
        <w:spacing w:after="200" w:line="276" w:lineRule="auto"/>
        <w:jc w:val="left"/>
        <w:rPr>
          <w:lang w:val="el-GR"/>
        </w:rPr>
      </w:pPr>
      <w:r>
        <w:rPr>
          <w:lang w:val="el-GR"/>
        </w:rPr>
        <w:t xml:space="preserve">Υλικό (Hardware &amp; </w:t>
      </w:r>
      <w:r>
        <w:t>Software</w:t>
      </w:r>
      <w:r>
        <w:rPr>
          <w:lang w:val="el-GR"/>
        </w:rPr>
        <w:t xml:space="preserve"> Components)</w:t>
      </w:r>
      <w:r>
        <w:rPr>
          <w:lang w:val="el-GR"/>
        </w:rPr>
        <w:br/>
        <w:t>Πρέπει να περιγράφεται αναλυτικά οι απαιτήσεις υλικού και λογισμικού για τη πλήρη λειτουργικότητα της προσφερόμενης υπηρεσίας.</w:t>
      </w:r>
    </w:p>
    <w:p w14:paraId="5C78C40C" w14:textId="77777777" w:rsidR="00375110" w:rsidRDefault="00375110" w:rsidP="00375110">
      <w:pPr>
        <w:rPr>
          <w:lang w:val="el-GR"/>
        </w:rPr>
      </w:pPr>
      <w:r>
        <w:rPr>
          <w:lang w:val="el-GR"/>
        </w:rPr>
        <w:t>Επιπρόσθετα από τις ανωτέρω πληροφορίες, ο υποψήφιος ανάδοχος θα πρέπει να περιγράψει στη προσφορά του το σύνολο των συστημάτων και εργαλείων που θα απαρτίζουν την προσφερόμενη λύση, η οποία θα περιλαμβάνουν κατ ‘ελάχιστο:</w:t>
      </w:r>
    </w:p>
    <w:p w14:paraId="2005F0AE" w14:textId="77777777" w:rsidR="00375110" w:rsidRDefault="00375110" w:rsidP="009F7162">
      <w:pPr>
        <w:pStyle w:val="aff"/>
        <w:numPr>
          <w:ilvl w:val="0"/>
          <w:numId w:val="43"/>
        </w:numPr>
        <w:suppressAutoHyphens w:val="0"/>
        <w:spacing w:after="200" w:line="276" w:lineRule="auto"/>
        <w:jc w:val="left"/>
      </w:pPr>
      <w:r>
        <w:t>Σύστημα SIEM (Security Information &amp; Event Management),</w:t>
      </w:r>
    </w:p>
    <w:p w14:paraId="1EEF0167" w14:textId="77777777" w:rsidR="00375110" w:rsidRDefault="00375110" w:rsidP="009F7162">
      <w:pPr>
        <w:pStyle w:val="aff"/>
        <w:numPr>
          <w:ilvl w:val="0"/>
          <w:numId w:val="43"/>
        </w:numPr>
        <w:suppressAutoHyphens w:val="0"/>
        <w:spacing w:after="200" w:line="276" w:lineRule="auto"/>
        <w:jc w:val="left"/>
      </w:pPr>
      <w:r>
        <w:rPr>
          <w:lang w:val="el-GR"/>
        </w:rPr>
        <w:t>Λύση</w:t>
      </w:r>
      <w:r>
        <w:t xml:space="preserve"> SOAR (Security Orchestration Automation and Response), </w:t>
      </w:r>
    </w:p>
    <w:p w14:paraId="52159D1D" w14:textId="77777777" w:rsidR="00375110" w:rsidRDefault="00375110" w:rsidP="009F7162">
      <w:pPr>
        <w:pStyle w:val="aff"/>
        <w:numPr>
          <w:ilvl w:val="0"/>
          <w:numId w:val="43"/>
        </w:numPr>
        <w:suppressAutoHyphens w:val="0"/>
        <w:spacing w:after="200" w:line="276" w:lineRule="auto"/>
        <w:jc w:val="left"/>
        <w:rPr>
          <w:lang w:val="el-GR"/>
        </w:rPr>
      </w:pPr>
      <w:r>
        <w:rPr>
          <w:lang w:val="el-GR"/>
        </w:rPr>
        <w:t xml:space="preserve">Εργαλείο </w:t>
      </w:r>
      <w:r>
        <w:t>Vulnerability</w:t>
      </w:r>
      <w:r>
        <w:rPr>
          <w:lang w:val="el-GR"/>
        </w:rPr>
        <w:t xml:space="preserve"> </w:t>
      </w:r>
      <w:r>
        <w:t>Management</w:t>
      </w:r>
      <w:r>
        <w:rPr>
          <w:lang w:val="el-GR"/>
        </w:rPr>
        <w:t>, που επιτρέπει τον εντοπισμό, κατηγοριοποίηση και διαχείριση ευπαθειών σε κρίσιμα συστήματα, με εκθέσεις ευρημάτων και πλάνα αντιμετώπισης.</w:t>
      </w:r>
    </w:p>
    <w:p w14:paraId="2239536E" w14:textId="77777777" w:rsidR="00375110" w:rsidRPr="00C524EF" w:rsidRDefault="00375110" w:rsidP="003610DE">
      <w:pPr>
        <w:pStyle w:val="4"/>
      </w:pPr>
      <w:bookmarkStart w:id="579" w:name="_Toc213077065"/>
      <w:r w:rsidRPr="00C524EF">
        <w:t>Άδειες χρήσης</w:t>
      </w:r>
      <w:bookmarkEnd w:id="579"/>
    </w:p>
    <w:p w14:paraId="0C425A09" w14:textId="77777777" w:rsidR="00375110" w:rsidRDefault="00375110" w:rsidP="00375110">
      <w:pPr>
        <w:rPr>
          <w:lang w:val="el-GR"/>
        </w:rPr>
      </w:pPr>
      <w:r>
        <w:rPr>
          <w:i/>
          <w:lang w:val="el-GR"/>
        </w:rPr>
        <w:t>Σημειώνεται ότι στην εν λόγω σύμβαση συμπεριλαμβάνονται αποκλειστικά υπηρεσίες. Για τα απαραίτητα προϊόντα που θα απαιτηθούν, θα αξιοποιηθεί η υφιστάμενη Ομιλική Σύμβαση (</w:t>
      </w:r>
      <w:r>
        <w:rPr>
          <w:i/>
        </w:rPr>
        <w:t>Enterprise</w:t>
      </w:r>
      <w:r>
        <w:rPr>
          <w:i/>
          <w:lang w:val="el-GR"/>
        </w:rPr>
        <w:t xml:space="preserve"> </w:t>
      </w:r>
      <w:r>
        <w:rPr>
          <w:i/>
        </w:rPr>
        <w:t>Agreement</w:t>
      </w:r>
      <w:r>
        <w:rPr>
          <w:i/>
          <w:lang w:val="el-GR"/>
        </w:rPr>
        <w:t xml:space="preserve">) </w:t>
      </w:r>
      <w:r>
        <w:rPr>
          <w:i/>
        </w:rPr>
        <w:t>Growthfund</w:t>
      </w:r>
      <w:r>
        <w:rPr>
          <w:i/>
          <w:lang w:val="el-GR"/>
        </w:rPr>
        <w:t xml:space="preserve"> – </w:t>
      </w:r>
      <w:r>
        <w:rPr>
          <w:i/>
        </w:rPr>
        <w:t>Microsoft</w:t>
      </w:r>
      <w:r>
        <w:rPr>
          <w:lang w:val="el-GR"/>
        </w:rPr>
        <w:t xml:space="preserve">. </w:t>
      </w:r>
    </w:p>
    <w:p w14:paraId="6884D226" w14:textId="77777777" w:rsidR="00375110" w:rsidRPr="00184803" w:rsidRDefault="00375110" w:rsidP="00184803">
      <w:pPr>
        <w:pStyle w:val="3"/>
        <w:ind w:left="709"/>
        <w:rPr>
          <w:lang w:eastAsia="ar-SA"/>
        </w:rPr>
      </w:pPr>
      <w:bookmarkStart w:id="580" w:name="_Toc213077066"/>
      <w:r w:rsidRPr="00184803">
        <w:rPr>
          <w:lang w:eastAsia="ar-SA"/>
        </w:rPr>
        <w:t>Συμβουλευτικές Υπηρεσίες Συμμόρφωσης με NIS2 και Ν.5160/2024</w:t>
      </w:r>
      <w:bookmarkEnd w:id="580"/>
    </w:p>
    <w:p w14:paraId="4A7EF590" w14:textId="77777777" w:rsidR="00375110" w:rsidRDefault="00375110" w:rsidP="003610DE">
      <w:pPr>
        <w:pStyle w:val="4"/>
      </w:pPr>
      <w:bookmarkStart w:id="581" w:name="_Toc213077067"/>
      <w:r w:rsidRPr="00C524EF">
        <w:t>Επικαιροποίηση/ Ανάπτυξη Τεκμηρίωσης Ασφάλειας</w:t>
      </w:r>
      <w:bookmarkEnd w:id="581"/>
    </w:p>
    <w:p w14:paraId="039F7586" w14:textId="77777777" w:rsidR="00375110" w:rsidRDefault="00375110" w:rsidP="00375110">
      <w:pPr>
        <w:rPr>
          <w:lang w:val="el-GR"/>
        </w:rPr>
      </w:pPr>
      <w:r>
        <w:rPr>
          <w:lang w:val="el-GR"/>
        </w:rPr>
        <w:t xml:space="preserve">Ο Ανάδοχος, σε συνεργασία με τα στελέχη του Φορέα, θα προβεί στην επικαιροποίηση της υφιστάμενης ή ανάπτυξη νέας τεκμηρίωσης σε επίπεδο Πολιτικών και Διαδικασιών, προκειμένου ο Οργανισμός να συμμορφώνεται με τις απαιτήσεις τεκμηρίωσης που τίθενται από την νομοθεσία και ιδίως την Κοινή Υπουργική Απόφαση 1689/2025 - ΦΕΚ 2186/Β/6-5-2025. </w:t>
      </w:r>
    </w:p>
    <w:p w14:paraId="176C51DA" w14:textId="77777777" w:rsidR="00375110" w:rsidRDefault="00375110" w:rsidP="00375110">
      <w:pPr>
        <w:rPr>
          <w:lang w:val="el-GR"/>
        </w:rPr>
      </w:pPr>
      <w:r>
        <w:rPr>
          <w:lang w:val="el-GR"/>
        </w:rPr>
        <w:t xml:space="preserve">Κατ’ ελάχιστο, ο Ανάδοχος θα επικαιροποιήσει ή αναπτύξει τις εξής Πολιτικές: </w:t>
      </w:r>
    </w:p>
    <w:p w14:paraId="318CC634" w14:textId="77777777" w:rsidR="00375110" w:rsidRDefault="00375110" w:rsidP="009F7162">
      <w:pPr>
        <w:pStyle w:val="aff"/>
        <w:numPr>
          <w:ilvl w:val="0"/>
          <w:numId w:val="43"/>
        </w:numPr>
        <w:suppressAutoHyphens w:val="0"/>
        <w:spacing w:after="200" w:line="276" w:lineRule="auto"/>
        <w:jc w:val="left"/>
      </w:pPr>
      <w:r>
        <w:t>Γενική πολιτική ασφάλειας πληροφοριών.</w:t>
      </w:r>
    </w:p>
    <w:p w14:paraId="009C809A" w14:textId="77777777" w:rsidR="00375110" w:rsidRDefault="00375110" w:rsidP="009F7162">
      <w:pPr>
        <w:pStyle w:val="aff"/>
        <w:numPr>
          <w:ilvl w:val="0"/>
          <w:numId w:val="43"/>
        </w:numPr>
        <w:suppressAutoHyphens w:val="0"/>
        <w:spacing w:after="200" w:line="276" w:lineRule="auto"/>
        <w:jc w:val="left"/>
      </w:pPr>
      <w:r>
        <w:t>Πολιτική ελέγχου πρόσβασης.</w:t>
      </w:r>
    </w:p>
    <w:p w14:paraId="0EFE40E8" w14:textId="77777777" w:rsidR="00375110" w:rsidRDefault="00375110" w:rsidP="009F7162">
      <w:pPr>
        <w:pStyle w:val="aff"/>
        <w:numPr>
          <w:ilvl w:val="0"/>
          <w:numId w:val="43"/>
        </w:numPr>
        <w:suppressAutoHyphens w:val="0"/>
        <w:spacing w:after="200" w:line="276" w:lineRule="auto"/>
        <w:jc w:val="left"/>
      </w:pPr>
      <w:r>
        <w:t>Πολιτική διαχείρισης αγαθών.</w:t>
      </w:r>
    </w:p>
    <w:p w14:paraId="4B0CB729" w14:textId="77777777" w:rsidR="00375110" w:rsidRDefault="00375110" w:rsidP="009F7162">
      <w:pPr>
        <w:pStyle w:val="aff"/>
        <w:numPr>
          <w:ilvl w:val="0"/>
          <w:numId w:val="43"/>
        </w:numPr>
        <w:suppressAutoHyphens w:val="0"/>
        <w:spacing w:after="200" w:line="276" w:lineRule="auto"/>
        <w:jc w:val="left"/>
        <w:rPr>
          <w:lang w:val="el-GR"/>
        </w:rPr>
      </w:pPr>
      <w:r>
        <w:rPr>
          <w:lang w:val="el-GR"/>
        </w:rPr>
        <w:t>Πολιτική ορθής χρήσης αγαθών και δεδομένων.</w:t>
      </w:r>
    </w:p>
    <w:p w14:paraId="41DB6BAF" w14:textId="77777777" w:rsidR="00375110" w:rsidRDefault="00375110" w:rsidP="009F7162">
      <w:pPr>
        <w:pStyle w:val="aff"/>
        <w:numPr>
          <w:ilvl w:val="0"/>
          <w:numId w:val="43"/>
        </w:numPr>
        <w:suppressAutoHyphens w:val="0"/>
        <w:spacing w:after="200" w:line="276" w:lineRule="auto"/>
        <w:jc w:val="left"/>
      </w:pPr>
      <w:r>
        <w:t>Πολιτική αφαιρούμενων μέσων αποθήκευσης.</w:t>
      </w:r>
    </w:p>
    <w:p w14:paraId="19BEFB2F" w14:textId="77777777" w:rsidR="00375110" w:rsidRDefault="00375110" w:rsidP="009F7162">
      <w:pPr>
        <w:pStyle w:val="aff"/>
        <w:numPr>
          <w:ilvl w:val="0"/>
          <w:numId w:val="43"/>
        </w:numPr>
        <w:suppressAutoHyphens w:val="0"/>
        <w:spacing w:after="200" w:line="276" w:lineRule="auto"/>
        <w:jc w:val="left"/>
      </w:pPr>
      <w:r>
        <w:t>Πολιτική διαχείρισης περιστατικών κυβερνοασφάλειας.</w:t>
      </w:r>
    </w:p>
    <w:p w14:paraId="4EB6EF0C" w14:textId="77777777" w:rsidR="00375110" w:rsidRDefault="00375110" w:rsidP="009F7162">
      <w:pPr>
        <w:pStyle w:val="aff"/>
        <w:numPr>
          <w:ilvl w:val="0"/>
          <w:numId w:val="43"/>
        </w:numPr>
        <w:suppressAutoHyphens w:val="0"/>
        <w:spacing w:after="200" w:line="276" w:lineRule="auto"/>
        <w:jc w:val="left"/>
      </w:pPr>
      <w:r>
        <w:t>Πολιτική ασφάλειας εφοδιαστικής αλυσίδας.</w:t>
      </w:r>
    </w:p>
    <w:p w14:paraId="5AFD894F" w14:textId="77777777" w:rsidR="00375110" w:rsidRDefault="00375110" w:rsidP="009F7162">
      <w:pPr>
        <w:pStyle w:val="aff"/>
        <w:numPr>
          <w:ilvl w:val="0"/>
          <w:numId w:val="43"/>
        </w:numPr>
        <w:suppressAutoHyphens w:val="0"/>
        <w:spacing w:after="200" w:line="276" w:lineRule="auto"/>
        <w:jc w:val="left"/>
      </w:pPr>
      <w:r>
        <w:t>Πολιτική ασφάλειας δικτύων.</w:t>
      </w:r>
    </w:p>
    <w:p w14:paraId="4B896F65" w14:textId="77777777" w:rsidR="00375110" w:rsidRDefault="00375110" w:rsidP="009F7162">
      <w:pPr>
        <w:pStyle w:val="aff"/>
        <w:numPr>
          <w:ilvl w:val="0"/>
          <w:numId w:val="43"/>
        </w:numPr>
        <w:suppressAutoHyphens w:val="0"/>
        <w:spacing w:after="200" w:line="276" w:lineRule="auto"/>
        <w:jc w:val="left"/>
      </w:pPr>
      <w:r>
        <w:t>Πολιτική διενέργειας ελέγχων κυβερνοασφάλειας.</w:t>
      </w:r>
    </w:p>
    <w:p w14:paraId="72834B68" w14:textId="77777777" w:rsidR="00375110" w:rsidRDefault="00375110" w:rsidP="009F7162">
      <w:pPr>
        <w:pStyle w:val="aff"/>
        <w:numPr>
          <w:ilvl w:val="0"/>
          <w:numId w:val="43"/>
        </w:numPr>
        <w:suppressAutoHyphens w:val="0"/>
        <w:spacing w:after="200" w:line="276" w:lineRule="auto"/>
        <w:jc w:val="left"/>
      </w:pPr>
      <w:r>
        <w:t>Πολιτική αντιγράφων ασφαλείας.</w:t>
      </w:r>
    </w:p>
    <w:p w14:paraId="31F0CD31" w14:textId="77777777" w:rsidR="00375110" w:rsidRDefault="00375110" w:rsidP="009F7162">
      <w:pPr>
        <w:pStyle w:val="aff"/>
        <w:numPr>
          <w:ilvl w:val="0"/>
          <w:numId w:val="43"/>
        </w:numPr>
        <w:suppressAutoHyphens w:val="0"/>
        <w:spacing w:after="200" w:line="276" w:lineRule="auto"/>
        <w:jc w:val="left"/>
        <w:rPr>
          <w:lang w:val="el-GR"/>
        </w:rPr>
      </w:pPr>
      <w:r>
        <w:rPr>
          <w:lang w:val="el-GR"/>
        </w:rPr>
        <w:t>Πολιτική κρυπτογράφησης δεδομένων και επικοινωνιών.</w:t>
      </w:r>
    </w:p>
    <w:p w14:paraId="7DFCA6BD" w14:textId="77777777" w:rsidR="00375110" w:rsidRDefault="00375110" w:rsidP="009F7162">
      <w:pPr>
        <w:pStyle w:val="aff"/>
        <w:numPr>
          <w:ilvl w:val="0"/>
          <w:numId w:val="43"/>
        </w:numPr>
        <w:suppressAutoHyphens w:val="0"/>
        <w:spacing w:after="200" w:line="276" w:lineRule="auto"/>
        <w:jc w:val="left"/>
        <w:rPr>
          <w:lang w:val="el-GR"/>
        </w:rPr>
      </w:pPr>
      <w:r>
        <w:rPr>
          <w:lang w:val="el-GR"/>
        </w:rPr>
        <w:t>Πολιτική φυσικής και περιβαλλοντικής ασφάλειας.</w:t>
      </w:r>
    </w:p>
    <w:p w14:paraId="6095ADF9" w14:textId="77777777" w:rsidR="00375110" w:rsidRDefault="00375110" w:rsidP="00375110">
      <w:pPr>
        <w:rPr>
          <w:lang w:val="el-GR"/>
        </w:rPr>
      </w:pPr>
      <w:r>
        <w:rPr>
          <w:lang w:val="el-GR"/>
        </w:rPr>
        <w:t>Επιπλέον, ο Ανάδοχος θα επικαιροποιήσει ή αναπτύξει, ενδεικτικά, τις εξής Διαδικασίες:</w:t>
      </w:r>
    </w:p>
    <w:p w14:paraId="69401979" w14:textId="77777777" w:rsidR="00375110" w:rsidRDefault="00375110" w:rsidP="009F7162">
      <w:pPr>
        <w:pStyle w:val="aff"/>
        <w:numPr>
          <w:ilvl w:val="0"/>
          <w:numId w:val="43"/>
        </w:numPr>
        <w:suppressAutoHyphens w:val="0"/>
        <w:spacing w:after="200" w:line="276" w:lineRule="auto"/>
        <w:jc w:val="left"/>
      </w:pPr>
      <w:r>
        <w:t>Διαδικασία διαχείρισης περιστατικών κυβερνοασφάλειας.</w:t>
      </w:r>
    </w:p>
    <w:p w14:paraId="5B1E2600" w14:textId="77777777" w:rsidR="00375110" w:rsidRDefault="00375110" w:rsidP="009F7162">
      <w:pPr>
        <w:pStyle w:val="aff"/>
        <w:numPr>
          <w:ilvl w:val="0"/>
          <w:numId w:val="43"/>
        </w:numPr>
        <w:suppressAutoHyphens w:val="0"/>
        <w:spacing w:after="200" w:line="276" w:lineRule="auto"/>
        <w:jc w:val="left"/>
      </w:pPr>
      <w:r>
        <w:t>Διαδικασία ελέγχου πρόσβασης.</w:t>
      </w:r>
    </w:p>
    <w:p w14:paraId="2EA4AF2F" w14:textId="77777777" w:rsidR="00375110" w:rsidRDefault="00375110" w:rsidP="009F7162">
      <w:pPr>
        <w:pStyle w:val="aff"/>
        <w:numPr>
          <w:ilvl w:val="0"/>
          <w:numId w:val="43"/>
        </w:numPr>
        <w:suppressAutoHyphens w:val="0"/>
        <w:spacing w:after="200" w:line="276" w:lineRule="auto"/>
        <w:jc w:val="left"/>
        <w:rPr>
          <w:lang w:val="el-GR"/>
        </w:rPr>
      </w:pPr>
      <w:r>
        <w:rPr>
          <w:lang w:val="el-GR"/>
        </w:rPr>
        <w:t>Διαδικασία λήψης και επαναφοράς αντιγράφων ασφαλείας.</w:t>
      </w:r>
    </w:p>
    <w:p w14:paraId="7EE1681A" w14:textId="77777777" w:rsidR="00375110" w:rsidRDefault="00375110" w:rsidP="00375110">
      <w:pPr>
        <w:rPr>
          <w:lang w:val="el-GR"/>
        </w:rPr>
      </w:pPr>
      <w:r>
        <w:rPr>
          <w:lang w:val="el-GR"/>
        </w:rPr>
        <w:t>Οι ανωτέρω Πολιτικές και Διαδικασίες θα πρέπει συμμορφώνονται με τις επιχειρησιακές ανάγκες του Φορέα καθώς και τις απαιτήσεις του Νόμου 5160/2024 - ΦΕΚ 195/Α/27-11-2024, της Κοινής Υπουργικής Απόφασης 1689/2025 - ΦΕΚ 2186/Β/6-5-2025 καθώς και του προτύπου ISO/IEC 27001:2022.</w:t>
      </w:r>
    </w:p>
    <w:p w14:paraId="286398F8" w14:textId="77777777" w:rsidR="00375110" w:rsidRDefault="00375110" w:rsidP="00375110">
      <w:pPr>
        <w:rPr>
          <w:lang w:val="el-GR"/>
        </w:rPr>
      </w:pPr>
      <w:r>
        <w:rPr>
          <w:lang w:val="el-GR"/>
        </w:rPr>
        <w:t>Τα ακριβή περιεχόμενα του εκάστοτε εγγράφου θα οριστικοποιηθούν από κοινού μεταξύ του Αναδόχου και του Φορέα κατά την έναρξη της φάσης Β.1 του έργου.</w:t>
      </w:r>
    </w:p>
    <w:p w14:paraId="0FF02EC0" w14:textId="77777777" w:rsidR="00375110" w:rsidRPr="00C524EF" w:rsidRDefault="00375110" w:rsidP="003610DE">
      <w:pPr>
        <w:pStyle w:val="4"/>
      </w:pPr>
      <w:bookmarkStart w:id="582" w:name="_Toc213077068"/>
      <w:r w:rsidRPr="00C524EF">
        <w:t>Διεξαγωγή Εκπαιδεύσεων</w:t>
      </w:r>
      <w:bookmarkEnd w:id="582"/>
    </w:p>
    <w:p w14:paraId="0C3E2843" w14:textId="77777777" w:rsidR="00375110" w:rsidRDefault="00375110" w:rsidP="00375110">
      <w:pPr>
        <w:jc w:val="left"/>
        <w:rPr>
          <w:lang w:val="el-GR"/>
        </w:rPr>
      </w:pPr>
      <w:r>
        <w:rPr>
          <w:lang w:val="el-GR"/>
        </w:rPr>
        <w:t xml:space="preserve">Ο Ανάδοχος θα προβεί στην ενίσχυση του υφιστάμενου πλαισίου εκπαίδευσης σε θέματα κυβερνοασφάλειας της ΣΤΑ.ΣΥ Μον. Α.Ε., συμπεριλαμβανομένου του σχεδιασμού προγράμματος και της κατάρτισης σχετικού εκπαιδευτικού υλικού, και θα πραγματοποιήσει στοχευμένες εκπαιδεύσεις, κατ’ ελάχιστο, στους παρακάτω ρόλους / ομάδες, με στόχο την ευαισθητοποίηση τους σε θέματα κυβερνοασφάλειας και συμμόρφωσης με την Οδηγία </w:t>
      </w:r>
      <w:r>
        <w:t>NIS</w:t>
      </w:r>
      <w:r>
        <w:rPr>
          <w:lang w:val="el-GR"/>
        </w:rPr>
        <w:t>2:</w:t>
      </w:r>
    </w:p>
    <w:p w14:paraId="479B41C5" w14:textId="77777777" w:rsidR="00375110" w:rsidRDefault="00375110" w:rsidP="009F7162">
      <w:pPr>
        <w:pStyle w:val="aff"/>
        <w:numPr>
          <w:ilvl w:val="0"/>
          <w:numId w:val="44"/>
        </w:numPr>
        <w:spacing w:after="200"/>
        <w:rPr>
          <w:lang w:val="el-GR"/>
        </w:rPr>
      </w:pPr>
      <w:r>
        <w:rPr>
          <w:lang w:val="el-GR"/>
        </w:rPr>
        <w:t>Υπεύθυνο Ασφαλείας Συστημάτων Πληροφορικής και Επικοινωνιών (ΥΑΣΠΕ).</w:t>
      </w:r>
    </w:p>
    <w:p w14:paraId="2A36FB95" w14:textId="77777777" w:rsidR="00375110" w:rsidRDefault="00375110" w:rsidP="009F7162">
      <w:pPr>
        <w:pStyle w:val="aff"/>
        <w:numPr>
          <w:ilvl w:val="0"/>
          <w:numId w:val="44"/>
        </w:numPr>
        <w:spacing w:after="200"/>
        <w:rPr>
          <w:lang w:val="el-GR"/>
        </w:rPr>
      </w:pPr>
      <w:r>
        <w:rPr>
          <w:lang w:val="el-GR"/>
        </w:rPr>
        <w:t>Στελέχη διαχείρισης ΙΤ και ΟΤ υποδομής.</w:t>
      </w:r>
    </w:p>
    <w:p w14:paraId="1A5E54E1" w14:textId="77777777" w:rsidR="00375110" w:rsidRDefault="00375110" w:rsidP="009F7162">
      <w:pPr>
        <w:pStyle w:val="aff"/>
        <w:numPr>
          <w:ilvl w:val="0"/>
          <w:numId w:val="44"/>
        </w:numPr>
        <w:spacing w:after="200"/>
        <w:rPr>
          <w:lang w:val="el-GR"/>
        </w:rPr>
      </w:pPr>
      <w:r>
        <w:rPr>
          <w:lang w:val="el-GR"/>
        </w:rPr>
        <w:t>Ανώτατη διοίκηση.</w:t>
      </w:r>
    </w:p>
    <w:p w14:paraId="2FEAF5BC" w14:textId="77777777" w:rsidR="00375110" w:rsidRDefault="00375110" w:rsidP="00375110">
      <w:pPr>
        <w:jc w:val="left"/>
        <w:rPr>
          <w:lang w:val="el-GR"/>
        </w:rPr>
      </w:pPr>
      <w:r>
        <w:rPr>
          <w:lang w:val="el-GR"/>
        </w:rPr>
        <w:t>Οι υπηρεσίες εκπαίδευσης θα περιλαμβάνουν κατ’ ελάχιστον τα εξής:</w:t>
      </w:r>
    </w:p>
    <w:p w14:paraId="63E1F766" w14:textId="77777777" w:rsidR="00375110" w:rsidRDefault="00375110" w:rsidP="009F7162">
      <w:pPr>
        <w:pStyle w:val="aff"/>
        <w:numPr>
          <w:ilvl w:val="0"/>
          <w:numId w:val="45"/>
        </w:numPr>
        <w:spacing w:after="200"/>
        <w:ind w:left="426"/>
        <w:jc w:val="left"/>
        <w:rPr>
          <w:lang w:val="el-GR"/>
        </w:rPr>
      </w:pPr>
      <w:r>
        <w:rPr>
          <w:lang w:val="el-GR"/>
        </w:rPr>
        <w:t>Οδηγό εκπαίδευσης (τύπου σεμιναρίου), ο οποίος θα περιλαμβάνει:</w:t>
      </w:r>
    </w:p>
    <w:p w14:paraId="6EDCF68B" w14:textId="77777777" w:rsidR="00375110" w:rsidRDefault="00375110" w:rsidP="009F7162">
      <w:pPr>
        <w:pStyle w:val="aff"/>
        <w:numPr>
          <w:ilvl w:val="0"/>
          <w:numId w:val="44"/>
        </w:numPr>
        <w:spacing w:after="200"/>
        <w:rPr>
          <w:lang w:val="el-GR"/>
        </w:rPr>
      </w:pPr>
      <w:r>
        <w:rPr>
          <w:lang w:val="el-GR"/>
        </w:rPr>
        <w:t>το αντικείμενο της εκπαίδευσης ανά κατηγορία/ομάδα εκπαιδευομένων,</w:t>
      </w:r>
    </w:p>
    <w:p w14:paraId="2DEB2151" w14:textId="77777777" w:rsidR="00375110" w:rsidRDefault="00375110" w:rsidP="009F7162">
      <w:pPr>
        <w:pStyle w:val="aff"/>
        <w:numPr>
          <w:ilvl w:val="0"/>
          <w:numId w:val="44"/>
        </w:numPr>
        <w:spacing w:after="200"/>
        <w:rPr>
          <w:lang w:val="el-GR"/>
        </w:rPr>
      </w:pPr>
      <w:r>
        <w:rPr>
          <w:lang w:val="el-GR"/>
        </w:rPr>
        <w:t>την εκπαιδευτική διαδικασία και,</w:t>
      </w:r>
    </w:p>
    <w:p w14:paraId="3069ECC7" w14:textId="77777777" w:rsidR="00375110" w:rsidRDefault="00375110" w:rsidP="009F7162">
      <w:pPr>
        <w:pStyle w:val="aff"/>
        <w:numPr>
          <w:ilvl w:val="0"/>
          <w:numId w:val="44"/>
        </w:numPr>
        <w:spacing w:after="200"/>
        <w:rPr>
          <w:lang w:val="el-GR"/>
        </w:rPr>
      </w:pPr>
      <w:r>
        <w:rPr>
          <w:lang w:val="el-GR"/>
        </w:rPr>
        <w:t>τον αναλυτικό προγραμματισμό εκπαιδευτικών σεμιναρίων, ο οποίος θα συμφωνηθεί με Φορέα.</w:t>
      </w:r>
    </w:p>
    <w:p w14:paraId="6AAD6BA7" w14:textId="77777777" w:rsidR="00375110" w:rsidRDefault="00375110" w:rsidP="009F7162">
      <w:pPr>
        <w:pStyle w:val="aff"/>
        <w:numPr>
          <w:ilvl w:val="0"/>
          <w:numId w:val="45"/>
        </w:numPr>
        <w:spacing w:after="200"/>
        <w:ind w:left="426"/>
        <w:jc w:val="left"/>
        <w:rPr>
          <w:lang w:val="el-GR"/>
        </w:rPr>
      </w:pPr>
      <w:r>
        <w:rPr>
          <w:lang w:val="el-GR"/>
        </w:rPr>
        <w:t>Δημιουργία εκπαιδευτικού υλικού εκπαίδευσης (σε ηλεκτρονική μορφή) για όλες τις κατηγορίες εκπαιδευόμενων, με βάση τις ανάγκες των στελεχών του Φορέα. Το σύνολο του εκπαιδευτικού υλικού θα πρέπει να είναι γραμμένο στην ελληνική γλώσσα.</w:t>
      </w:r>
    </w:p>
    <w:p w14:paraId="1A07CBF3" w14:textId="77777777" w:rsidR="00375110" w:rsidRDefault="00375110" w:rsidP="009F7162">
      <w:pPr>
        <w:pStyle w:val="aff"/>
        <w:numPr>
          <w:ilvl w:val="0"/>
          <w:numId w:val="45"/>
        </w:numPr>
        <w:spacing w:after="200"/>
        <w:ind w:left="426"/>
        <w:jc w:val="left"/>
        <w:rPr>
          <w:lang w:val="el-GR"/>
        </w:rPr>
      </w:pPr>
      <w:r>
        <w:rPr>
          <w:lang w:val="el-GR"/>
        </w:rPr>
        <w:t>Διεξαγωγή εκπαίδευσης των στελεχών του Φορέα βάσει του ρόλου τους και τις εκπαιδευτικής ομάδας στην οποία θα ανατεθούν.</w:t>
      </w:r>
    </w:p>
    <w:p w14:paraId="3827DA6E" w14:textId="77777777" w:rsidR="00375110" w:rsidRDefault="00375110" w:rsidP="009F7162">
      <w:pPr>
        <w:pStyle w:val="aff"/>
        <w:numPr>
          <w:ilvl w:val="0"/>
          <w:numId w:val="45"/>
        </w:numPr>
        <w:spacing w:after="200"/>
        <w:ind w:left="426"/>
        <w:jc w:val="left"/>
        <w:rPr>
          <w:lang w:val="el-GR"/>
        </w:rPr>
      </w:pPr>
      <w:r>
        <w:rPr>
          <w:lang w:val="el-GR"/>
        </w:rPr>
        <w:t>Αξιολόγηση της διαδικασίας και των αποτελεσμάτων εκπαίδευσης.</w:t>
      </w:r>
    </w:p>
    <w:p w14:paraId="6BF38DCB" w14:textId="77777777" w:rsidR="00375110" w:rsidRDefault="00375110" w:rsidP="00375110">
      <w:pPr>
        <w:rPr>
          <w:lang w:val="el-GR"/>
        </w:rPr>
      </w:pPr>
      <w:r>
        <w:rPr>
          <w:lang w:val="el-GR"/>
        </w:rPr>
        <w:t>Τα τμήματα εκπαίδευσης θα είναι κατά μέγιστον 10μελή.</w:t>
      </w:r>
    </w:p>
    <w:p w14:paraId="79938ACC" w14:textId="77777777" w:rsidR="00375110" w:rsidRDefault="00375110" w:rsidP="00375110">
      <w:pPr>
        <w:rPr>
          <w:lang w:val="el-GR"/>
        </w:rPr>
      </w:pPr>
      <w:r>
        <w:rPr>
          <w:lang w:val="el-GR"/>
        </w:rPr>
        <w:t>Ο υποψήφιος Ανάδοχος οφείλει να παρουσιάσει αναλυτικά το πρόγραμμα εκπαίδευσης που προτείνει (θεματικές ενότητες, ώρες εκπαίδευσης, αριθμός ομάδων κλπ.), θεωρώντας ότι τα παραπάνω είναι οι ελάχιστες απαιτήσεις για το έργο.</w:t>
      </w:r>
    </w:p>
    <w:p w14:paraId="2C409D3C" w14:textId="77777777" w:rsidR="00375110" w:rsidRDefault="00375110" w:rsidP="00375110">
      <w:pPr>
        <w:rPr>
          <w:lang w:val="el-GR"/>
        </w:rPr>
      </w:pPr>
      <w:r>
        <w:rPr>
          <w:lang w:val="el-GR"/>
        </w:rPr>
        <w:t>Ο Ανάδοχος θα παραδώσει στον Φορέα το εκπαιδευτικό υλικό ( π.χ. παρουσιάσεις) σε ηλεκτρονική μορφή, καθώς και πιστοποιητικά εκπαίδευσης ανά συμμετέχοντα.</w:t>
      </w:r>
    </w:p>
    <w:p w14:paraId="45DCDAA4" w14:textId="77777777" w:rsidR="00375110" w:rsidRPr="00C524EF" w:rsidRDefault="00375110" w:rsidP="003610DE">
      <w:pPr>
        <w:pStyle w:val="4"/>
      </w:pPr>
      <w:bookmarkStart w:id="583" w:name="_Toc213077069"/>
      <w:r w:rsidRPr="00C524EF">
        <w:t>Αξιολόγηση Κινδύνων Κυβερνοασφάλειας (Risk Assessment)</w:t>
      </w:r>
      <w:bookmarkEnd w:id="583"/>
    </w:p>
    <w:p w14:paraId="44BCA93C" w14:textId="77777777" w:rsidR="00375110" w:rsidRDefault="00375110" w:rsidP="00375110">
      <w:pPr>
        <w:suppressAutoHyphens w:val="0"/>
        <w:spacing w:after="160" w:line="256" w:lineRule="auto"/>
        <w:rPr>
          <w:lang w:val="el-GR"/>
        </w:rPr>
      </w:pPr>
      <w:r>
        <w:rPr>
          <w:lang w:val="el-GR"/>
        </w:rPr>
        <w:t xml:space="preserve">Ο Ανάδοχος θα αναπτύξει μεθοδολογίας αξιολόγησης κινδύνων κυβερνοασφάλειας σύμφωνα με τα πρότυπα ISO/IEC 27001:2022, ISO/IEC 27002:2022 και </w:t>
      </w:r>
      <w:r>
        <w:t>ISO</w:t>
      </w:r>
      <w:r>
        <w:rPr>
          <w:lang w:val="el-GR"/>
        </w:rPr>
        <w:t>/</w:t>
      </w:r>
      <w:r>
        <w:t>IEC</w:t>
      </w:r>
      <w:r>
        <w:rPr>
          <w:lang w:val="el-GR"/>
        </w:rPr>
        <w:t xml:space="preserve"> 27005:2022, και να εφαρμόσει την εν λόγω μεθοδολογία κατά τη διεξαγωγή πιλοτικής άσκησης αξιολόγησης κινδύνων κυβερνοασφάλειας (</w:t>
      </w:r>
      <w:r>
        <w:rPr>
          <w:lang w:val="en-US"/>
        </w:rPr>
        <w:t>risk</w:t>
      </w:r>
      <w:r>
        <w:rPr>
          <w:lang w:val="el-GR"/>
        </w:rPr>
        <w:t xml:space="preserve"> </w:t>
      </w:r>
      <w:r>
        <w:rPr>
          <w:lang w:val="en-US"/>
        </w:rPr>
        <w:t>assessment</w:t>
      </w:r>
      <w:r>
        <w:rPr>
          <w:lang w:val="el-GR"/>
        </w:rPr>
        <w:t xml:space="preserve">) σε ένα σύστημα / εφαρμογή που θα επιλεγεί από κοινού με τον Φορέα. </w:t>
      </w:r>
    </w:p>
    <w:p w14:paraId="14B52C9B" w14:textId="77777777" w:rsidR="00375110" w:rsidRDefault="00375110" w:rsidP="00375110">
      <w:pPr>
        <w:suppressAutoHyphens w:val="0"/>
        <w:spacing w:after="160" w:line="256" w:lineRule="auto"/>
        <w:rPr>
          <w:rFonts w:asciiTheme="majorHAnsi" w:hAnsiTheme="majorHAnsi"/>
          <w:lang w:val="el-GR"/>
        </w:rPr>
      </w:pPr>
      <w:r>
        <w:rPr>
          <w:lang w:val="el-GR"/>
        </w:rPr>
        <w:t>Η τεχνική προσφορά του υποψήφιου Αναδόχου θα πρέπει να περιγράφει την προτεινομένη μεθοδολογία αξιολόγησης κινδύνων κυβερνοασφάλειας, η οποία θα περιλαμβάνει την αναγνώριση και αξιολόγηση κινδύνων καθώς και τον καθορισμό της στρατηγικής και του πλάνου αντιμετώπισης</w:t>
      </w:r>
      <w:r>
        <w:rPr>
          <w:rFonts w:asciiTheme="majorHAnsi" w:hAnsiTheme="majorHAnsi"/>
          <w:lang w:val="el-GR"/>
        </w:rPr>
        <w:t>.</w:t>
      </w:r>
    </w:p>
    <w:p w14:paraId="057CE691" w14:textId="77777777" w:rsidR="00375110" w:rsidRPr="00C524EF" w:rsidRDefault="00375110" w:rsidP="003610DE">
      <w:pPr>
        <w:pStyle w:val="4"/>
      </w:pPr>
      <w:bookmarkStart w:id="584" w:name="_Toc213077070"/>
      <w:r w:rsidRPr="00C524EF">
        <w:t>Δοκιμές Παρείσδυσης</w:t>
      </w:r>
      <w:bookmarkEnd w:id="584"/>
    </w:p>
    <w:p w14:paraId="23A5FB41" w14:textId="77777777" w:rsidR="00375110" w:rsidRDefault="00375110" w:rsidP="00375110">
      <w:pPr>
        <w:rPr>
          <w:lang w:val="el-GR"/>
        </w:rPr>
      </w:pPr>
      <w:r>
        <w:rPr>
          <w:lang w:val="el-GR"/>
        </w:rPr>
        <w:t>Ο Ανάδοχος θα διεξάγει δοκιμές παρείσδυσης, βάσει καθορισμένων σεναρίων, με στόχο την αξιολόγηση της επάρκειας της ασφάλειας των υποδομών του Φορέα, την αναγνώριση πιθανών ευπαθειών και κενών ασφάλειας, την τεκμηρίωση του αναλαμβανόμενου κινδύνου και την βελτιστοποίηση της παρεχόμενης υπηρεσίας</w:t>
      </w:r>
      <w:r>
        <w:t> SOCaaS</w:t>
      </w:r>
      <w:r>
        <w:rPr>
          <w:lang w:val="el-GR"/>
        </w:rPr>
        <w:t>. Πιο συγκεκριμένα, ο Ανάδοχος θα διεξάγει:</w:t>
      </w:r>
    </w:p>
    <w:p w14:paraId="31A4B765" w14:textId="77777777" w:rsidR="00375110" w:rsidRDefault="00375110" w:rsidP="00375110">
      <w:pPr>
        <w:rPr>
          <w:lang w:val="el-GR"/>
        </w:rPr>
      </w:pPr>
      <w:r>
        <w:rPr>
          <w:b/>
          <w:lang w:val="el-GR"/>
        </w:rPr>
        <w:t>Εξωτερικές δοκιμές παρείσδυσης</w:t>
      </w:r>
      <w:r>
        <w:rPr>
          <w:b/>
          <w:bCs/>
          <w:lang w:val="el-GR"/>
        </w:rPr>
        <w:t xml:space="preserve"> (</w:t>
      </w:r>
      <w:r>
        <w:rPr>
          <w:b/>
          <w:bCs/>
        </w:rPr>
        <w:t>unauthenticated</w:t>
      </w:r>
      <w:r>
        <w:rPr>
          <w:b/>
          <w:bCs/>
          <w:lang w:val="el-GR"/>
        </w:rPr>
        <w:t xml:space="preserve"> </w:t>
      </w:r>
      <w:r>
        <w:rPr>
          <w:b/>
          <w:bCs/>
        </w:rPr>
        <w:t>publicly</w:t>
      </w:r>
      <w:r>
        <w:rPr>
          <w:b/>
          <w:bCs/>
          <w:lang w:val="el-GR"/>
        </w:rPr>
        <w:t xml:space="preserve"> </w:t>
      </w:r>
      <w:r>
        <w:rPr>
          <w:b/>
          <w:bCs/>
        </w:rPr>
        <w:t>available</w:t>
      </w:r>
      <w:r>
        <w:rPr>
          <w:b/>
          <w:bCs/>
          <w:lang w:val="el-GR"/>
        </w:rPr>
        <w:t xml:space="preserve"> </w:t>
      </w:r>
      <w:r>
        <w:rPr>
          <w:b/>
          <w:bCs/>
        </w:rPr>
        <w:t>infrastructure</w:t>
      </w:r>
      <w:r>
        <w:rPr>
          <w:b/>
          <w:bCs/>
          <w:lang w:val="el-GR"/>
        </w:rPr>
        <w:t>):</w:t>
      </w:r>
      <w:r>
        <w:rPr>
          <w:lang w:val="el-GR"/>
        </w:rPr>
        <w:t xml:space="preserve"> Δοκιμές στις οποίες ο Ανάδοχος θα προσομοιώσει σενάρια όπου ένας εξωτερικός τρίτος προσπαθεί να επιτεθεί σε εφαρμογές και υποδομές του Φορέα, χωρίς καμία πρότερη γνώση για την περίμετρο του Φορέα, το δίκτυο, τις εφαρμογές και τις τεχνολογίες που χρησιμοποιούνται.</w:t>
      </w:r>
    </w:p>
    <w:p w14:paraId="171C5BCF" w14:textId="77777777" w:rsidR="00375110" w:rsidRDefault="00375110" w:rsidP="00375110">
      <w:pPr>
        <w:rPr>
          <w:lang w:val="el-GR"/>
        </w:rPr>
      </w:pPr>
      <w:r>
        <w:rPr>
          <w:b/>
          <w:lang w:val="el-GR"/>
        </w:rPr>
        <w:t>Εσωτερικές δοκιμές παρείσδυσης</w:t>
      </w:r>
      <w:r>
        <w:rPr>
          <w:b/>
          <w:bCs/>
          <w:lang w:val="el-GR"/>
        </w:rPr>
        <w:t xml:space="preserve"> (</w:t>
      </w:r>
      <w:r>
        <w:rPr>
          <w:b/>
          <w:bCs/>
        </w:rPr>
        <w:t>network</w:t>
      </w:r>
      <w:r>
        <w:rPr>
          <w:b/>
          <w:bCs/>
          <w:lang w:val="el-GR"/>
        </w:rPr>
        <w:t xml:space="preserve"> </w:t>
      </w:r>
      <w:r>
        <w:rPr>
          <w:b/>
          <w:bCs/>
        </w:rPr>
        <w:t>infrastructure</w:t>
      </w:r>
      <w:r>
        <w:rPr>
          <w:b/>
          <w:bCs/>
          <w:lang w:val="el-GR"/>
        </w:rPr>
        <w:t xml:space="preserve"> </w:t>
      </w:r>
      <w:r>
        <w:rPr>
          <w:b/>
          <w:bCs/>
        </w:rPr>
        <w:t>testing</w:t>
      </w:r>
      <w:r>
        <w:rPr>
          <w:b/>
          <w:bCs/>
          <w:lang w:val="el-GR"/>
        </w:rPr>
        <w:t>):</w:t>
      </w:r>
      <w:r>
        <w:rPr>
          <w:lang w:val="el-GR"/>
        </w:rPr>
        <w:t xml:space="preserve"> Δοκιμές σε επίπεδο δικτύου στις οποίες ο Ανάδοχος θα προσομοιώσει σενάρια όπου ένας εσωτερικός κακόβουλος χρήστης αποσκοπεί στην απόκτηση πλήρους πρόσβασης στην υποδομή του Φορέα. </w:t>
      </w:r>
    </w:p>
    <w:p w14:paraId="35FADDEE" w14:textId="77777777" w:rsidR="00375110" w:rsidRDefault="00375110" w:rsidP="00375110">
      <w:pPr>
        <w:suppressAutoHyphens w:val="0"/>
        <w:spacing w:after="160" w:line="256" w:lineRule="auto"/>
        <w:rPr>
          <w:lang w:val="el-GR"/>
        </w:rPr>
      </w:pPr>
      <w:r>
        <w:rPr>
          <w:lang w:val="el-GR"/>
        </w:rPr>
        <w:t>Οι δοκιμές παρείσδυσης θα πρέπει να πραγματοποιηθούν τόσο με τη χρήση αυτοματοποιημένων, όσο και χειροκίνητων τεχνικών. Επιπλέον, θα πρέπει να βασίζονται σε διεθνώς επιστημονικά τεκμηριωμένες μεθοδολογίες, οι οποίες να αποτελούν de facto ή de jure πρότυπα στο διεθνή χώρο ασφάλειας πληροφοριών. Ενδεικτικά και μη περιοριστικά, τέτοιες μεθοδολογίες αποτελούν οι OSSTMM, OWASP, NIST 800-15 κ.ά. Επίσης, η περιγραφή, η ταξινόμηση και η βαθμολόγηση των αδυναμιών θα πρέπει να γίνονται με βάση διεθνή πρότυπα, ειδικότερα δε τα αντίστοιχα πρότυπα CVE, CVSS, CWSS, κλπ.</w:t>
      </w:r>
    </w:p>
    <w:p w14:paraId="7420C31B" w14:textId="77777777" w:rsidR="00375110" w:rsidRDefault="00375110" w:rsidP="00375110">
      <w:pPr>
        <w:suppressAutoHyphens w:val="0"/>
        <w:spacing w:after="160" w:line="256" w:lineRule="auto"/>
        <w:rPr>
          <w:lang w:val="el-GR"/>
        </w:rPr>
      </w:pPr>
      <w:r>
        <w:rPr>
          <w:lang w:val="el-GR"/>
        </w:rPr>
        <w:t>Σημειώνεται πως το εύρος, οι ακριβής ημερομηνίες διεξαγωγής των ελέγχων, καθώς και του προσωπικού που θα λάβει γνώση αυτών, θα συμφωνηθούν κατά την έναρξη του έργου.</w:t>
      </w:r>
    </w:p>
    <w:p w14:paraId="27E9E63C" w14:textId="77777777" w:rsidR="00375110" w:rsidRPr="00C524EF" w:rsidRDefault="00375110" w:rsidP="003610DE">
      <w:pPr>
        <w:pStyle w:val="4"/>
      </w:pPr>
      <w:bookmarkStart w:id="585" w:name="_Toc213077071"/>
      <w:r w:rsidRPr="00C524EF">
        <w:t>Αποτύπωση και Ανάλυση Απαιτήσεων</w:t>
      </w:r>
      <w:bookmarkEnd w:id="585"/>
      <w:r w:rsidRPr="00C524EF">
        <w:t xml:space="preserve"> </w:t>
      </w:r>
    </w:p>
    <w:p w14:paraId="5332565A" w14:textId="77777777" w:rsidR="00375110" w:rsidRDefault="00375110" w:rsidP="00375110">
      <w:pPr>
        <w:suppressAutoHyphens w:val="0"/>
        <w:spacing w:after="160" w:line="256" w:lineRule="auto"/>
        <w:rPr>
          <w:lang w:val="el-GR"/>
        </w:rPr>
      </w:pPr>
      <w:r>
        <w:rPr>
          <w:lang w:val="el-GR"/>
        </w:rPr>
        <w:t xml:space="preserve">Αφορά τη μελλοντική ένταξη της υποδομής ΟΤ του Οργανισμούστο πλαίσιο των υπηρεσιών </w:t>
      </w:r>
      <w:r>
        <w:rPr>
          <w:lang w:val="en-US"/>
        </w:rPr>
        <w:t>SOCaaS</w:t>
      </w:r>
      <w:r>
        <w:rPr>
          <w:lang w:val="el-GR"/>
        </w:rPr>
        <w:t xml:space="preserve"> του Φορέα.</w:t>
      </w:r>
      <w:r>
        <w:rPr>
          <w:lang w:val="el-GR"/>
        </w:rPr>
        <w:br/>
        <w:t>Ο Ανάδοχος θα διεξάγει αναλυτική και τεκμηριωμένη αποτύπωση των λειτουργικών, τεχνικών και επιχειρησιακών απαιτήσεων που προκύπτουν από την ανάγκη μελλοντικής ένταξης και διαλειτουργικότητας των συστημάτων ΟΤ του Οργανισμού, όπως περιγράφονται στην παρ. 7.1.5 της παρούσας διακήρυξης, τα οποία δύνανται να ενταχθούν στο οικοσύστημα υπηρεσιών SOCaaS του Φορέα.</w:t>
      </w:r>
    </w:p>
    <w:p w14:paraId="4D278A45" w14:textId="77777777" w:rsidR="00375110" w:rsidRDefault="00375110" w:rsidP="00375110">
      <w:pPr>
        <w:suppressAutoHyphens w:val="0"/>
        <w:spacing w:after="160" w:line="256" w:lineRule="auto"/>
        <w:rPr>
          <w:lang w:val="el-GR"/>
        </w:rPr>
      </w:pPr>
      <w:r>
        <w:rPr>
          <w:lang w:val="el-GR"/>
        </w:rPr>
        <w:t>Η αποτύπωση και ανάλυση των απαιτήσεων θα πραγματοποιηθεί σύμφωνα με τις αρχές της διαλειτουργικότητας, της επεκτασιμότητας και της συμμόρφωσης με τα υφιστάμενα πρότυπα και κανονιστικά πλαίσια.</w:t>
      </w:r>
    </w:p>
    <w:p w14:paraId="00F04F2A" w14:textId="77777777" w:rsidR="00375110" w:rsidRPr="00C524EF" w:rsidRDefault="00375110" w:rsidP="003610DE">
      <w:pPr>
        <w:pStyle w:val="4"/>
      </w:pPr>
      <w:bookmarkStart w:id="586" w:name="_Toc213077072"/>
      <w:r w:rsidRPr="00C524EF">
        <w:t>Αποτύπωση και αξιολόγηση των δυνατοτήτων ανάκαμψης από καταστροφή (Disaster Recovery capabilities) της υποδομής του Οργανισμού</w:t>
      </w:r>
      <w:bookmarkEnd w:id="586"/>
    </w:p>
    <w:p w14:paraId="1E19A66C" w14:textId="77777777" w:rsidR="00375110" w:rsidRDefault="00375110" w:rsidP="00375110">
      <w:pPr>
        <w:suppressAutoHyphens w:val="0"/>
        <w:spacing w:after="160" w:line="256" w:lineRule="auto"/>
        <w:rPr>
          <w:lang w:val="el-GR"/>
        </w:rPr>
      </w:pPr>
      <w:r>
        <w:rPr>
          <w:lang w:val="el-GR"/>
        </w:rPr>
        <w:t>Ο Ανάδοχος υποχρεούται να διενεργήσει αποτύπωση και αξιολόγηση των υφιστάμενων δυνατοτήτων ανάκαμψης από καταστροφή (Disaster Recovery) της ΙΤ και ΟΤ υποδομής του Οργανισμού, στο πλαίσιο διασφάλισης της επιχειρησιακής συνέχειας (Business Continuity).</w:t>
      </w:r>
    </w:p>
    <w:p w14:paraId="59123E7F" w14:textId="77777777" w:rsidR="00375110" w:rsidRDefault="00375110" w:rsidP="00375110">
      <w:pPr>
        <w:suppressAutoHyphens w:val="0"/>
        <w:spacing w:after="160" w:line="256" w:lineRule="auto"/>
        <w:rPr>
          <w:lang w:val="el-GR"/>
        </w:rPr>
      </w:pPr>
      <w:r>
        <w:rPr>
          <w:lang w:val="el-GR"/>
        </w:rPr>
        <w:t xml:space="preserve">Ο Ανάδοχος θα προβεί στη συλλογή, καταγραφή και ανάλυση όλων των σχετικών στοιχείων (μέσω της αποστολής σχετικών ερωτηματολογίων εκτίμησης επιχειρησιακών επιπτώσεων </w:t>
      </w:r>
      <w:r>
        <w:rPr>
          <w:lang w:val="en-US"/>
        </w:rPr>
        <w:t>BIA</w:t>
      </w:r>
      <w:r>
        <w:rPr>
          <w:lang w:val="el-GR"/>
        </w:rPr>
        <w:t>), θα αξιολογήσει την επάρκεια των υφιστάμενων διαδικασιών και μηχανισμών αποκατάστασης, καθώς και θα εντοπίσει τυχόν αδυναμίες ή κενά.</w:t>
      </w:r>
    </w:p>
    <w:p w14:paraId="2BF47B7F" w14:textId="77777777" w:rsidR="00375110" w:rsidRDefault="00375110" w:rsidP="00375110">
      <w:pPr>
        <w:suppressAutoHyphens w:val="0"/>
        <w:spacing w:after="160" w:line="256" w:lineRule="auto"/>
        <w:rPr>
          <w:lang w:val="el-GR"/>
        </w:rPr>
      </w:pPr>
      <w:r>
        <w:rPr>
          <w:lang w:val="el-GR"/>
        </w:rPr>
        <w:t>Κατόπιν, ο Ανάδοχος θα υποβάλει τεκμηριωμένες προτάσεις βελτιωτικών ενεργειών και την προτεραιοποίηση τους με βάση τη κρισημότητακρισιμότητα τους, ώστε να διασφαλίζεται η ενίσχυση της ανθεκτικότητας των κρίσιμων πληροφοριακών συστημάτων του Οργανισμού.</w:t>
      </w:r>
    </w:p>
    <w:p w14:paraId="5D3281C4" w14:textId="77777777" w:rsidR="00375110" w:rsidRDefault="00375110" w:rsidP="00375110">
      <w:pPr>
        <w:suppressAutoHyphens w:val="0"/>
        <w:spacing w:after="160" w:line="256" w:lineRule="auto"/>
        <w:rPr>
          <w:lang w:val="el-GR"/>
        </w:rPr>
      </w:pPr>
      <w:r>
        <w:rPr>
          <w:lang w:val="el-GR"/>
        </w:rPr>
        <w:t>Η ανωτέρω μελέτη και οι σχετικές προτάσεις θα παραδοθούν σε μορφή ολοκληρωμένης αναφοράς, η οποία θα αποτελέσει τη βάση για τον περαιτέρω σχεδιασμό και λήψη αποφάσεων από τον Οργανισμό.</w:t>
      </w:r>
    </w:p>
    <w:p w14:paraId="75A912BE" w14:textId="77777777" w:rsidR="00375110" w:rsidRDefault="00375110" w:rsidP="00375110">
      <w:pPr>
        <w:pStyle w:val="aff"/>
        <w:rPr>
          <w:lang w:val="el-GR"/>
        </w:rPr>
      </w:pPr>
    </w:p>
    <w:p w14:paraId="7240FB5B" w14:textId="77777777" w:rsidR="00375110" w:rsidRDefault="00375110" w:rsidP="00375110">
      <w:pPr>
        <w:pStyle w:val="2"/>
      </w:pPr>
      <w:bookmarkStart w:id="587" w:name="_Toc211436667"/>
      <w:bookmarkStart w:id="588" w:name="_Toc85215026"/>
      <w:bookmarkStart w:id="589" w:name="_Toc82988912"/>
      <w:bookmarkStart w:id="590" w:name="_Toc213077073"/>
      <w:r>
        <w:t>Χρονοδιάγραμμα υλοποίησης και παραδοτέα</w:t>
      </w:r>
      <w:bookmarkEnd w:id="587"/>
      <w:bookmarkEnd w:id="588"/>
      <w:bookmarkEnd w:id="589"/>
      <w:bookmarkEnd w:id="590"/>
    </w:p>
    <w:p w14:paraId="41F7C779" w14:textId="77777777" w:rsidR="00375110" w:rsidRPr="00184803" w:rsidRDefault="00375110" w:rsidP="00184803">
      <w:pPr>
        <w:pStyle w:val="3"/>
        <w:ind w:left="709"/>
        <w:rPr>
          <w:lang w:eastAsia="ar-SA"/>
        </w:rPr>
      </w:pPr>
      <w:bookmarkStart w:id="591" w:name="_Toc213077074"/>
      <w:r w:rsidRPr="00184803">
        <w:rPr>
          <w:lang w:eastAsia="ar-SA"/>
        </w:rPr>
        <w:t>Χρονοδιάγραμμα Έργου</w:t>
      </w:r>
      <w:bookmarkEnd w:id="591"/>
    </w:p>
    <w:p w14:paraId="59AC38B5" w14:textId="77777777" w:rsidR="00375110" w:rsidRDefault="00375110" w:rsidP="00375110">
      <w:pPr>
        <w:rPr>
          <w:lang w:val="el-GR"/>
        </w:rPr>
      </w:pPr>
      <w:bookmarkStart w:id="592" w:name="_Hlk213682084"/>
      <w:r>
        <w:rPr>
          <w:lang w:val="el-GR"/>
        </w:rPr>
        <w:t xml:space="preserve">Η συνολική διάρκεια της σύμβασης ορίζεται στα δύο (2) έτη. Οι υπηρεσίες </w:t>
      </w:r>
      <w:r>
        <w:t>SOC</w:t>
      </w:r>
      <w:r>
        <w:rPr>
          <w:lang w:val="el-GR"/>
        </w:rPr>
        <w:t>-</w:t>
      </w:r>
      <w:r>
        <w:t>as</w:t>
      </w:r>
      <w:r>
        <w:rPr>
          <w:lang w:val="el-GR"/>
        </w:rPr>
        <w:t>-</w:t>
      </w:r>
      <w:r>
        <w:t>a</w:t>
      </w:r>
      <w:r>
        <w:rPr>
          <w:lang w:val="el-GR"/>
        </w:rPr>
        <w:t>-</w:t>
      </w:r>
      <w:r>
        <w:t>Service</w:t>
      </w:r>
      <w:r>
        <w:rPr>
          <w:lang w:val="el-GR"/>
        </w:rPr>
        <w:t xml:space="preserve"> (</w:t>
      </w:r>
      <w:r>
        <w:t>SOCaaS</w:t>
      </w:r>
      <w:r>
        <w:rPr>
          <w:lang w:val="el-GR"/>
        </w:rPr>
        <w:t>), θα υλοποιηθούν σε τρείς (3) διακριτές φάσεις, ενώ οι συμβουλευτικές υπηρεσίες συμμόρφωσης με τον NIS2 και τον Ν.5160/2024 θα υλοποιηθούν σε πέντε (5) διακριτές φάσεις, όπως αυτές παρουσιάζονται παρακάτω:</w:t>
      </w:r>
    </w:p>
    <w:tbl>
      <w:tblPr>
        <w:tblW w:w="9390" w:type="dxa"/>
        <w:tblInd w:w="108" w:type="dxa"/>
        <w:tblLayout w:type="fixed"/>
        <w:tblLook w:val="04A0" w:firstRow="1" w:lastRow="0" w:firstColumn="1" w:lastColumn="0" w:noHBand="0" w:noVBand="1"/>
      </w:tblPr>
      <w:tblGrid>
        <w:gridCol w:w="879"/>
        <w:gridCol w:w="1985"/>
        <w:gridCol w:w="1135"/>
        <w:gridCol w:w="1135"/>
        <w:gridCol w:w="993"/>
        <w:gridCol w:w="1419"/>
        <w:gridCol w:w="1844"/>
      </w:tblGrid>
      <w:tr w:rsidR="00375110" w14:paraId="1BD2A8BB" w14:textId="77777777" w:rsidTr="00375110">
        <w:trPr>
          <w:trHeight w:val="23"/>
          <w:tblHeader/>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3F086A18"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Α/Α Φάσης</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40DAFB9A"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Τίτλος Φάσης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2BF31777"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Χρονική διάρκεια</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27D805E0"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Μήνας Έναρξης</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662D75"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Μήνας Λήξης</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EA9521"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Εκτιμώμενος Μήνας Παραλαβής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67F299" w14:textId="77777777" w:rsidR="00375110" w:rsidRDefault="00375110">
            <w:pPr>
              <w:pStyle w:val="1f"/>
              <w:snapToGrid w:val="0"/>
              <w:spacing w:line="276" w:lineRule="auto"/>
              <w:jc w:val="center"/>
              <w:rPr>
                <w:rFonts w:ascii="Calibri" w:hAnsi="Calibri" w:cs="Calibri"/>
                <w:b/>
                <w:bCs/>
                <w:sz w:val="22"/>
                <w:szCs w:val="22"/>
                <w:lang w:val="en-US"/>
              </w:rPr>
            </w:pPr>
            <w:r>
              <w:rPr>
                <w:rFonts w:ascii="Calibri" w:hAnsi="Calibri" w:cs="Calibri"/>
                <w:b/>
                <w:bCs/>
                <w:sz w:val="22"/>
                <w:szCs w:val="22"/>
                <w:lang w:val="en-US"/>
              </w:rPr>
              <w:t>Προϋπόθεση Έναρξης</w:t>
            </w:r>
          </w:p>
        </w:tc>
      </w:tr>
      <w:tr w:rsidR="00375110" w14:paraId="341F5B72"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7B9FDCE8"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0</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3EEA9B5B"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Διαχείριση Έργου</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4956BB43"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24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1F5AE4F0"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0D9EBB"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8F5A15"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7F8BB5"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Υπογραφή της Σύμβασης</w:t>
            </w:r>
          </w:p>
        </w:tc>
      </w:tr>
      <w:tr w:rsidR="00375110" w:rsidRPr="00375110" w14:paraId="5EFB8CC0" w14:textId="77777777" w:rsidTr="00375110">
        <w:trPr>
          <w:cantSplit/>
          <w:trHeight w:val="23"/>
        </w:trPr>
        <w:tc>
          <w:tcPr>
            <w:tcW w:w="93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32040333" w14:textId="77777777" w:rsidR="00375110" w:rsidRDefault="00375110">
            <w:pPr>
              <w:pStyle w:val="1f"/>
              <w:snapToGrid w:val="0"/>
              <w:spacing w:before="100" w:after="100" w:line="276" w:lineRule="auto"/>
              <w:rPr>
                <w:rFonts w:ascii="Calibri" w:hAnsi="Calibri" w:cs="Calibri"/>
                <w:sz w:val="22"/>
                <w:szCs w:val="22"/>
                <w:lang w:val="en-US"/>
              </w:rPr>
            </w:pPr>
            <w:r>
              <w:rPr>
                <w:rFonts w:ascii="Calibri" w:hAnsi="Calibri" w:cs="Calibri"/>
                <w:sz w:val="22"/>
                <w:szCs w:val="22"/>
              </w:rPr>
              <w:t>Α</w:t>
            </w:r>
            <w:r>
              <w:rPr>
                <w:rFonts w:ascii="Calibri" w:hAnsi="Calibri" w:cs="Calibri"/>
                <w:sz w:val="22"/>
                <w:szCs w:val="22"/>
                <w:lang w:val="en-US"/>
              </w:rPr>
              <w:t>. Υπηρεσίες SOC-as-a-Service (SOCaaS)</w:t>
            </w:r>
          </w:p>
        </w:tc>
      </w:tr>
      <w:tr w:rsidR="00375110" w14:paraId="5F0A4F9A"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735377B1"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Α.1</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6423A840"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Ανάλυση και Σχεδιασμός Υλοποίησης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46FA8F45"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1 μήνας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155712C0"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770A92"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rPr>
              <w:t>Μ1</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DD4D12"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E270B2"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Υπογραφή της Σύμβασης</w:t>
            </w:r>
          </w:p>
        </w:tc>
      </w:tr>
      <w:tr w:rsidR="00375110" w:rsidRPr="003E5C31" w14:paraId="4ECAC166"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299CB936"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Α.2</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7C7A2687"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Εγκατάσταση και Παραμετροποίηση Υπηρεσίας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7525080B"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lang w:val="en-US"/>
              </w:rPr>
              <w:t>1 μήνας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28B289B4"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rPr>
              <w:t>Μ</w:t>
            </w:r>
            <w:r>
              <w:rPr>
                <w:rFonts w:ascii="Calibri" w:hAnsi="Calibri" w:cs="Calibri"/>
                <w:sz w:val="22"/>
                <w:szCs w:val="22"/>
                <w:lang w:val="en-US"/>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599408"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90E859"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2E7852" w14:textId="2555EF11"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Ολοκλήρωση</w:t>
            </w:r>
            <w:r w:rsidR="00375110">
              <w:rPr>
                <w:rFonts w:ascii="Calibri" w:hAnsi="Calibri" w:cs="Calibri"/>
                <w:sz w:val="22"/>
                <w:szCs w:val="22"/>
              </w:rPr>
              <w:t xml:space="preserve"> της Φάσης Α.1</w:t>
            </w:r>
          </w:p>
        </w:tc>
      </w:tr>
      <w:tr w:rsidR="00375110" w:rsidRPr="003E5C31" w14:paraId="17C4BB1D"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536A3733"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Α.3</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2CD494DE"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Ενεργοποίηση υπηρεσίας και συνεχής βελτίωση</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725FCD5B" w14:textId="77777777" w:rsidR="00375110" w:rsidRDefault="00375110">
            <w:pPr>
              <w:pStyle w:val="1f"/>
              <w:snapToGrid w:val="0"/>
              <w:spacing w:before="100" w:after="100" w:line="276" w:lineRule="auto"/>
              <w:jc w:val="center"/>
              <w:rPr>
                <w:rFonts w:ascii="Calibri" w:hAnsi="Calibri" w:cs="Calibri"/>
                <w:sz w:val="22"/>
                <w:szCs w:val="22"/>
                <w:lang w:val="en-US"/>
              </w:rPr>
            </w:pPr>
            <w:r>
              <w:rPr>
                <w:rFonts w:ascii="Calibri" w:hAnsi="Calibri" w:cs="Calibri"/>
                <w:sz w:val="22"/>
                <w:szCs w:val="22"/>
                <w:lang w:val="en-US"/>
              </w:rPr>
              <w:t>22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60560B8D"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00604DA"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F4F6DC"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Μ24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AF43B2" w14:textId="5578683E"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Α.2</w:t>
            </w:r>
          </w:p>
        </w:tc>
      </w:tr>
      <w:tr w:rsidR="00375110" w:rsidRPr="003E5C31" w14:paraId="7ED46B29"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714B0AE5"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lang w:val="en-US"/>
              </w:rPr>
              <w:t>A.4</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66EDD858"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Πιλοτική ένταξη του συστήματος Τηλεματικής ΤΡΑΜ στο εύρος εφαρμογής της υπηρεσίας </w:t>
            </w:r>
            <w:r>
              <w:rPr>
                <w:rFonts w:ascii="Calibri" w:hAnsi="Calibri" w:cs="Calibri"/>
                <w:sz w:val="22"/>
                <w:szCs w:val="22"/>
                <w:lang w:val="en-GB"/>
              </w:rPr>
              <w:t>SOCaas</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4D918A33"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rPr>
              <w:t>4</w:t>
            </w:r>
            <w:r>
              <w:rPr>
                <w:rFonts w:ascii="Calibri" w:hAnsi="Calibri" w:cs="Calibri"/>
                <w:sz w:val="22"/>
                <w:szCs w:val="22"/>
                <w:lang w:val="en-GB"/>
              </w:rPr>
              <w:t xml:space="preserve">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636FA562"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lang w:val="en-US"/>
              </w:rPr>
              <w:t>M3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289F28"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lang w:val="en-US"/>
              </w:rPr>
              <w:t>M</w:t>
            </w:r>
            <w:r>
              <w:rPr>
                <w:rFonts w:ascii="Calibri" w:hAnsi="Calibri" w:cs="Calibri"/>
                <w:sz w:val="22"/>
                <w:szCs w:val="22"/>
              </w:rPr>
              <w:t>4</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6E935B"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lang w:val="en-US"/>
              </w:rPr>
              <w:t>M</w:t>
            </w:r>
            <w:r>
              <w:rPr>
                <w:rFonts w:ascii="Calibri" w:hAnsi="Calibri" w:cs="Calibri"/>
                <w:sz w:val="22"/>
                <w:szCs w:val="22"/>
              </w:rPr>
              <w:t>4</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17CB05" w14:textId="2069DF95"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Α.1</w:t>
            </w:r>
          </w:p>
        </w:tc>
      </w:tr>
      <w:tr w:rsidR="00375110" w:rsidRPr="00204A7A" w14:paraId="03501B98" w14:textId="77777777" w:rsidTr="00375110">
        <w:trPr>
          <w:cantSplit/>
          <w:trHeight w:val="23"/>
        </w:trPr>
        <w:tc>
          <w:tcPr>
            <w:tcW w:w="9385"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vAlign w:val="center"/>
            <w:hideMark/>
          </w:tcPr>
          <w:p w14:paraId="361FF6E9" w14:textId="77777777" w:rsidR="00375110" w:rsidRDefault="00375110">
            <w:pPr>
              <w:pStyle w:val="1f"/>
              <w:snapToGrid w:val="0"/>
              <w:spacing w:before="100" w:after="100" w:line="276" w:lineRule="auto"/>
              <w:rPr>
                <w:rFonts w:ascii="Calibri" w:hAnsi="Calibri" w:cs="Calibri"/>
                <w:sz w:val="22"/>
                <w:szCs w:val="22"/>
              </w:rPr>
            </w:pPr>
            <w:r>
              <w:rPr>
                <w:rFonts w:ascii="Calibri" w:hAnsi="Calibri" w:cs="Calibri"/>
                <w:sz w:val="22"/>
                <w:szCs w:val="22"/>
              </w:rPr>
              <w:t xml:space="preserve">Β. Συμβουλευτικές Υπηρεσίες Συμμόρφωσης με </w:t>
            </w:r>
            <w:r>
              <w:rPr>
                <w:rFonts w:ascii="Calibri" w:hAnsi="Calibri" w:cs="Calibri"/>
                <w:sz w:val="22"/>
                <w:szCs w:val="22"/>
                <w:lang w:val="en-GB"/>
              </w:rPr>
              <w:t>NIS</w:t>
            </w:r>
            <w:r>
              <w:rPr>
                <w:rFonts w:ascii="Calibri" w:hAnsi="Calibri" w:cs="Calibri"/>
                <w:sz w:val="22"/>
                <w:szCs w:val="22"/>
              </w:rPr>
              <w:t>2 και Ν.5160/2024</w:t>
            </w:r>
          </w:p>
        </w:tc>
      </w:tr>
      <w:tr w:rsidR="00375110" w14:paraId="32E4BB49"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333F4C9E"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Β.1</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1E6B1E4C"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Επικαιροποίηση/ Ανάπτυξη Τεκμηρίωσης Ασφάλειας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0E760C60"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3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61C56C48"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D7E2D7"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E264666"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Μ3</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D6766EE"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lang w:val="en-US"/>
              </w:rPr>
              <w:t>Υπογραφή της Σύμβασης</w:t>
            </w:r>
          </w:p>
        </w:tc>
      </w:tr>
      <w:tr w:rsidR="00375110" w:rsidRPr="003E5C31" w14:paraId="64413929"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0BF1BF0E"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Β.2</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543B4644"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Διεξαγωγή Εκπαιδεύσεων</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010371CE"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7C3189CE"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8096DB"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2807AE"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BB79EC" w14:textId="76823427"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Β.1</w:t>
            </w:r>
          </w:p>
        </w:tc>
      </w:tr>
      <w:tr w:rsidR="00375110" w:rsidRPr="003E5C31" w14:paraId="60EE2129"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353ABF59"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Β.3</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29CB90ED"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Αξιολόγηση Κινδύνων Κυβερνοασφάλειας (</w:t>
            </w:r>
            <w:r>
              <w:rPr>
                <w:rFonts w:ascii="Calibri" w:hAnsi="Calibri" w:cs="Calibri"/>
                <w:sz w:val="22"/>
                <w:szCs w:val="22"/>
                <w:lang w:val="en-GB"/>
              </w:rPr>
              <w:t>Risk</w:t>
            </w:r>
            <w:r w:rsidRPr="00375110">
              <w:rPr>
                <w:rFonts w:ascii="Calibri" w:hAnsi="Calibri" w:cs="Calibri"/>
                <w:sz w:val="22"/>
                <w:szCs w:val="22"/>
              </w:rPr>
              <w:t xml:space="preserve"> </w:t>
            </w:r>
            <w:r>
              <w:rPr>
                <w:rFonts w:ascii="Calibri" w:hAnsi="Calibri" w:cs="Calibri"/>
                <w:sz w:val="22"/>
                <w:szCs w:val="22"/>
                <w:lang w:val="en-GB"/>
              </w:rPr>
              <w:t>Assessment</w:t>
            </w:r>
            <w:r>
              <w:rPr>
                <w:rFonts w:ascii="Calibri" w:hAnsi="Calibri" w:cs="Calibri"/>
                <w:sz w:val="22"/>
                <w:szCs w:val="22"/>
              </w:rPr>
              <w:t>)</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0183948A"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2FE62DB4"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741561"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64F80C"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88CE9B2" w14:textId="3123C738"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Β.2</w:t>
            </w:r>
          </w:p>
        </w:tc>
      </w:tr>
      <w:tr w:rsidR="00375110" w:rsidRPr="003E5C31" w14:paraId="789A68A7"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2A7B1762"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Β.4</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4F3CDD3F"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Δοκιμές Παρείσδυσης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6D00A123"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4C32A118"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D5AE66B"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Μ7</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466266"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Μ7</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E39C07E" w14:textId="24466B16"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Β.2</w:t>
            </w:r>
          </w:p>
        </w:tc>
      </w:tr>
      <w:tr w:rsidR="00375110" w:rsidRPr="003E5C31" w14:paraId="03599F78"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56ADC86D"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Β.5</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63EEDDE1"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Αποτύπωση και Ανάλυση Απαιτήσεων</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5DC2EA3C"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19A0F669"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19E23A"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Μ9</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F089ADF" w14:textId="77777777" w:rsidR="00375110" w:rsidRDefault="00375110">
            <w:pPr>
              <w:pStyle w:val="1f"/>
              <w:snapToGrid w:val="0"/>
              <w:spacing w:line="276" w:lineRule="auto"/>
              <w:jc w:val="center"/>
              <w:rPr>
                <w:rFonts w:ascii="Calibri" w:hAnsi="Calibri" w:cs="Calibri"/>
                <w:sz w:val="22"/>
                <w:szCs w:val="22"/>
              </w:rPr>
            </w:pPr>
            <w:r>
              <w:rPr>
                <w:rFonts w:ascii="Calibri" w:hAnsi="Calibri" w:cs="Calibri"/>
                <w:sz w:val="22"/>
                <w:szCs w:val="22"/>
              </w:rPr>
              <w:t>Μ9</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2A21A5" w14:textId="5E8923B7" w:rsidR="00375110" w:rsidRDefault="009246D6">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Β.4</w:t>
            </w:r>
          </w:p>
        </w:tc>
      </w:tr>
      <w:tr w:rsidR="00375110" w:rsidRPr="003E5C31" w14:paraId="21E006E0" w14:textId="77777777" w:rsidTr="00375110">
        <w:trPr>
          <w:cantSplit/>
          <w:trHeight w:val="23"/>
        </w:trPr>
        <w:tc>
          <w:tcPr>
            <w:tcW w:w="880" w:type="dxa"/>
            <w:tcBorders>
              <w:top w:val="single" w:sz="4" w:space="0" w:color="000000" w:themeColor="text1"/>
              <w:left w:val="single" w:sz="4" w:space="0" w:color="000000" w:themeColor="text1"/>
              <w:bottom w:val="single" w:sz="4" w:space="0" w:color="000000" w:themeColor="text1"/>
              <w:right w:val="nil"/>
            </w:tcBorders>
            <w:vAlign w:val="center"/>
            <w:hideMark/>
          </w:tcPr>
          <w:p w14:paraId="2047810F"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lang w:val="en-US"/>
              </w:rPr>
              <w:t>B.6</w:t>
            </w:r>
          </w:p>
        </w:tc>
        <w:tc>
          <w:tcPr>
            <w:tcW w:w="1984" w:type="dxa"/>
            <w:tcBorders>
              <w:top w:val="single" w:sz="4" w:space="0" w:color="000000" w:themeColor="text1"/>
              <w:left w:val="single" w:sz="4" w:space="0" w:color="000000" w:themeColor="text1"/>
              <w:bottom w:val="single" w:sz="4" w:space="0" w:color="000000" w:themeColor="text1"/>
              <w:right w:val="nil"/>
            </w:tcBorders>
            <w:vAlign w:val="center"/>
            <w:hideMark/>
          </w:tcPr>
          <w:p w14:paraId="722ED458" w14:textId="77777777" w:rsidR="00375110" w:rsidRDefault="00375110">
            <w:pPr>
              <w:pStyle w:val="1f"/>
              <w:snapToGrid w:val="0"/>
              <w:spacing w:before="100" w:after="100" w:line="276" w:lineRule="auto"/>
              <w:jc w:val="center"/>
              <w:rPr>
                <w:rFonts w:ascii="Calibri" w:hAnsi="Calibri" w:cs="Calibri"/>
                <w:sz w:val="22"/>
                <w:szCs w:val="22"/>
              </w:rPr>
            </w:pPr>
            <w:r>
              <w:rPr>
                <w:rFonts w:ascii="Calibri" w:hAnsi="Calibri" w:cs="Calibri"/>
                <w:sz w:val="22"/>
                <w:szCs w:val="22"/>
              </w:rPr>
              <w:t>Αποτύπωση και αξιολόγηση των δυνατοτήτων ανάκαμψης από καταστροφή</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09952125" w14:textId="77777777" w:rsidR="00375110" w:rsidRDefault="00375110">
            <w:pPr>
              <w:pStyle w:val="1f"/>
              <w:snapToGrid w:val="0"/>
              <w:spacing w:before="100" w:after="100" w:line="276" w:lineRule="auto"/>
              <w:jc w:val="center"/>
              <w:rPr>
                <w:rFonts w:ascii="Calibri" w:hAnsi="Calibri" w:cs="Calibri"/>
                <w:sz w:val="22"/>
                <w:szCs w:val="22"/>
                <w:lang w:val="en-GB"/>
              </w:rPr>
            </w:pPr>
            <w:r>
              <w:rPr>
                <w:rFonts w:ascii="Calibri" w:hAnsi="Calibri" w:cs="Calibri"/>
                <w:sz w:val="22"/>
                <w:szCs w:val="22"/>
                <w:lang w:val="en-GB"/>
              </w:rPr>
              <w:t>2 μήνες</w:t>
            </w:r>
          </w:p>
        </w:tc>
        <w:tc>
          <w:tcPr>
            <w:tcW w:w="1134" w:type="dxa"/>
            <w:tcBorders>
              <w:top w:val="single" w:sz="4" w:space="0" w:color="000000" w:themeColor="text1"/>
              <w:left w:val="single" w:sz="4" w:space="0" w:color="000000" w:themeColor="text1"/>
              <w:bottom w:val="single" w:sz="4" w:space="0" w:color="000000" w:themeColor="text1"/>
              <w:right w:val="nil"/>
            </w:tcBorders>
            <w:vAlign w:val="center"/>
            <w:hideMark/>
          </w:tcPr>
          <w:p w14:paraId="39252E95"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rPr>
              <w:t>Μ</w:t>
            </w:r>
            <w:r>
              <w:rPr>
                <w:rFonts w:ascii="Calibri" w:hAnsi="Calibri" w:cs="Calibri"/>
                <w:sz w:val="22"/>
                <w:szCs w:val="22"/>
                <w:lang w:val="en-US"/>
              </w:rPr>
              <w:t>09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78CF10"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lang w:val="en-US"/>
              </w:rPr>
              <w:t>M12</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AC76D9" w14:textId="77777777" w:rsidR="00375110" w:rsidRDefault="00375110">
            <w:pPr>
              <w:pStyle w:val="1f"/>
              <w:snapToGrid w:val="0"/>
              <w:spacing w:line="276" w:lineRule="auto"/>
              <w:jc w:val="center"/>
              <w:rPr>
                <w:rFonts w:ascii="Calibri" w:hAnsi="Calibri" w:cs="Calibri"/>
                <w:sz w:val="22"/>
                <w:szCs w:val="22"/>
                <w:lang w:val="en-US"/>
              </w:rPr>
            </w:pPr>
            <w:r>
              <w:rPr>
                <w:rFonts w:ascii="Calibri" w:hAnsi="Calibri" w:cs="Calibri"/>
                <w:sz w:val="22"/>
                <w:szCs w:val="22"/>
                <w:lang w:val="en-US"/>
              </w:rPr>
              <w:t>M12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583B19" w14:textId="3E94351E" w:rsidR="00375110" w:rsidRDefault="00B40C28">
            <w:pPr>
              <w:pStyle w:val="1f"/>
              <w:snapToGrid w:val="0"/>
              <w:spacing w:before="100" w:after="100" w:line="276" w:lineRule="auto"/>
              <w:jc w:val="center"/>
              <w:rPr>
                <w:rFonts w:ascii="Calibri" w:hAnsi="Calibri" w:cs="Calibri"/>
                <w:sz w:val="22"/>
                <w:szCs w:val="22"/>
              </w:rPr>
            </w:pPr>
            <w:r>
              <w:rPr>
                <w:rFonts w:ascii="Calibri" w:hAnsi="Calibri" w:cs="Calibri"/>
                <w:sz w:val="22"/>
                <w:szCs w:val="22"/>
              </w:rPr>
              <w:t xml:space="preserve">Ολοκλήρωση </w:t>
            </w:r>
            <w:r w:rsidR="00375110">
              <w:rPr>
                <w:rFonts w:ascii="Calibri" w:hAnsi="Calibri" w:cs="Calibri"/>
                <w:sz w:val="22"/>
                <w:szCs w:val="22"/>
              </w:rPr>
              <w:t>της Φάσης Β.5</w:t>
            </w:r>
          </w:p>
        </w:tc>
      </w:tr>
    </w:tbl>
    <w:p w14:paraId="2A747C38" w14:textId="77777777" w:rsidR="00375110" w:rsidRDefault="00375110" w:rsidP="00375110">
      <w:pPr>
        <w:spacing w:before="120" w:after="0"/>
        <w:rPr>
          <w:rFonts w:ascii="Calibri" w:hAnsi="Calibri" w:cs="Calibri"/>
          <w:b/>
          <w:sz w:val="18"/>
          <w:szCs w:val="18"/>
          <w:lang w:val="el-GR"/>
        </w:rPr>
      </w:pPr>
      <w:r>
        <w:rPr>
          <w:b/>
          <w:sz w:val="18"/>
          <w:szCs w:val="18"/>
          <w:lang w:val="el-GR"/>
        </w:rPr>
        <w:t>*</w:t>
      </w:r>
      <w:r>
        <w:rPr>
          <w:b/>
          <w:sz w:val="18"/>
          <w:szCs w:val="18"/>
        </w:rPr>
        <w:t>M</w:t>
      </w:r>
      <w:r>
        <w:rPr>
          <w:b/>
          <w:sz w:val="18"/>
          <w:szCs w:val="18"/>
          <w:lang w:val="el-GR"/>
        </w:rPr>
        <w:t>1 είναι ο μήνας έναρξης του Έργου</w:t>
      </w:r>
    </w:p>
    <w:bookmarkEnd w:id="592"/>
    <w:p w14:paraId="51CE36B3" w14:textId="77777777" w:rsidR="00375110" w:rsidRDefault="00375110" w:rsidP="00375110">
      <w:pPr>
        <w:spacing w:before="120" w:after="0"/>
        <w:rPr>
          <w:szCs w:val="24"/>
          <w:lang w:val="el-GR"/>
        </w:rPr>
      </w:pPr>
      <w:r>
        <w:rPr>
          <w:lang w:val="el-GR"/>
        </w:rPr>
        <w:t>Οι χρόνοι υλοποίησης των επιμέρους Φάσεων που αναφέρονται ανωτέρω είναι ενδεικτικοί. Αντιθέτως, ο συνολικός χρόνος ολοκλήρωσης του Έργου είναι δεσμευτικός για τον Ανάδοχο.</w:t>
      </w:r>
    </w:p>
    <w:p w14:paraId="6F15605E" w14:textId="77777777" w:rsidR="00375110" w:rsidRDefault="00375110" w:rsidP="00375110">
      <w:pPr>
        <w:spacing w:before="120" w:after="0"/>
        <w:rPr>
          <w:lang w:val="el-GR"/>
        </w:rPr>
      </w:pPr>
      <w:r>
        <w:rPr>
          <w:lang w:val="el-GR"/>
        </w:rPr>
        <w:t>Οι υποψήφιοι Ανάδοχοι οφείλουν, στο πλαίσιο της Ηλεκτρονικής Προσφοράς τους, να υποβάλουν αναλυτικό χρονοδιάγραμμα εργασιών, πλήρως ευθυγραμμισμένο με τη μεθοδολογία υλοποίησης και διαχείρισης του Έργου που προτείνουν. Το χρονοδιάγραμμα θα πρέπει να περιλαμβάνει ρητά τους χρόνους παράδοσης των παραδοτέων και των Φάσεων, λαμβάνοντας υπόψη τους προβλεπόμενους χρόνους ελέγχου και παραλαβής από την Επιτροπή Παρακολούθησης και Επιστημονικής Εποπτείας (ΕΠΕ), καθώς και τυχόν κύκλους παρατηρήσεων.</w:t>
      </w:r>
    </w:p>
    <w:p w14:paraId="221EF335" w14:textId="77777777" w:rsidR="00375110" w:rsidRDefault="00375110" w:rsidP="00375110">
      <w:pPr>
        <w:spacing w:before="120" w:after="0"/>
        <w:rPr>
          <w:lang w:val="el-GR"/>
        </w:rPr>
      </w:pPr>
      <w:r>
        <w:rPr>
          <w:lang w:val="el-GR"/>
        </w:rPr>
        <w:t>Επισημαίνεται ότι, κατά την υλοποίηση του Έργου, ο φορέας διατηρεί το δικαίωμα να προβαίνει σε εσωτερικές τροποποιήσεις του χρονοδιαγράμματος των Φάσεων χωρίς οικονομική επιβάρυνση, υπό την προϋπόθεση ότι οι αλλαγές αυτές δεν επηρεάζουν την καταληκτική ημερομηνία ολοκλήρωσης και παράδοσης του Έργου.</w:t>
      </w:r>
    </w:p>
    <w:p w14:paraId="1864F1E0" w14:textId="77777777" w:rsidR="00375110" w:rsidRDefault="00375110" w:rsidP="00375110">
      <w:pPr>
        <w:spacing w:before="120" w:after="0"/>
        <w:rPr>
          <w:lang w:val="el-GR"/>
        </w:rPr>
      </w:pPr>
      <w:r>
        <w:rPr>
          <w:lang w:val="el-GR"/>
        </w:rPr>
        <w:t>Για τη διευκόλυνση των υποψήφιων Αναδόχων, παρατίθεται στη συνέχεια συνοπτικό και ενδεικτικό χρονοδιάγραμμα υλοποίησης του Έργου ανά Φάση.</w:t>
      </w:r>
    </w:p>
    <w:p w14:paraId="739FEBFF" w14:textId="77777777" w:rsidR="00375110" w:rsidRDefault="00375110" w:rsidP="00375110">
      <w:pPr>
        <w:spacing w:before="120" w:after="0"/>
        <w:rPr>
          <w:sz w:val="20"/>
          <w:szCs w:val="20"/>
          <w:lang w:val="el-GR"/>
        </w:rPr>
      </w:pPr>
    </w:p>
    <w:tbl>
      <w:tblPr>
        <w:tblW w:w="10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1"/>
        <w:gridCol w:w="577"/>
        <w:gridCol w:w="21"/>
        <w:gridCol w:w="546"/>
        <w:gridCol w:w="54"/>
        <w:gridCol w:w="600"/>
        <w:gridCol w:w="39"/>
        <w:gridCol w:w="561"/>
        <w:gridCol w:w="50"/>
        <w:gridCol w:w="550"/>
        <w:gridCol w:w="61"/>
        <w:gridCol w:w="539"/>
        <w:gridCol w:w="71"/>
        <w:gridCol w:w="529"/>
        <w:gridCol w:w="81"/>
        <w:gridCol w:w="519"/>
        <w:gridCol w:w="34"/>
        <w:gridCol w:w="566"/>
        <w:gridCol w:w="851"/>
        <w:gridCol w:w="1130"/>
      </w:tblGrid>
      <w:tr w:rsidR="00375110" w14:paraId="63095D58" w14:textId="77777777" w:rsidTr="00375110">
        <w:trPr>
          <w:trHeight w:val="567"/>
          <w:tblHeader/>
        </w:trPr>
        <w:tc>
          <w:tcPr>
            <w:tcW w:w="2824" w:type="dxa"/>
            <w:vMerge w:val="restart"/>
            <w:tcBorders>
              <w:top w:val="single" w:sz="4" w:space="0" w:color="auto"/>
              <w:left w:val="single" w:sz="4" w:space="0" w:color="auto"/>
              <w:bottom w:val="single" w:sz="4" w:space="0" w:color="auto"/>
              <w:right w:val="single" w:sz="4" w:space="0" w:color="auto"/>
            </w:tcBorders>
            <w:vAlign w:val="center"/>
            <w:hideMark/>
          </w:tcPr>
          <w:p w14:paraId="592D9CBB" w14:textId="77777777" w:rsidR="00375110" w:rsidRDefault="00375110">
            <w:pPr>
              <w:spacing w:after="0"/>
              <w:jc w:val="left"/>
              <w:rPr>
                <w:rFonts w:ascii="Calibri" w:hAnsi="Calibri" w:cs="Calibri"/>
                <w:b/>
                <w:szCs w:val="24"/>
                <w:lang w:val="el-GR"/>
              </w:rPr>
            </w:pPr>
            <w:bookmarkStart w:id="593" w:name="_Hlk213682112"/>
            <w:r>
              <w:rPr>
                <w:b/>
                <w:bCs/>
                <w:iCs/>
                <w:lang w:val="el-GR"/>
              </w:rPr>
              <w:t>Φάσεις Έργου</w:t>
            </w:r>
          </w:p>
        </w:tc>
        <w:tc>
          <w:tcPr>
            <w:tcW w:w="6251" w:type="dxa"/>
            <w:gridSpan w:val="18"/>
            <w:tcBorders>
              <w:top w:val="single" w:sz="4" w:space="0" w:color="auto"/>
              <w:left w:val="single" w:sz="4" w:space="0" w:color="auto"/>
              <w:bottom w:val="single" w:sz="4" w:space="0" w:color="auto"/>
              <w:right w:val="single" w:sz="4" w:space="0" w:color="auto"/>
            </w:tcBorders>
            <w:vAlign w:val="center"/>
            <w:hideMark/>
          </w:tcPr>
          <w:p w14:paraId="45E29EF4" w14:textId="77777777" w:rsidR="00375110" w:rsidRDefault="00375110">
            <w:pPr>
              <w:spacing w:after="0"/>
              <w:jc w:val="center"/>
              <w:rPr>
                <w:rFonts w:ascii="Calibri" w:hAnsi="Calibri" w:cs="Calibri"/>
                <w:iCs/>
                <w:szCs w:val="24"/>
                <w:lang w:val="el-GR"/>
              </w:rPr>
            </w:pPr>
            <w:r>
              <w:rPr>
                <w:b/>
                <w:lang w:val="el-GR"/>
              </w:rPr>
              <w:t>1</w:t>
            </w:r>
            <w:r>
              <w:rPr>
                <w:b/>
                <w:vertAlign w:val="superscript"/>
                <w:lang w:val="el-GR"/>
              </w:rPr>
              <w:t>ο</w:t>
            </w:r>
            <w:r>
              <w:rPr>
                <w:b/>
                <w:lang w:val="el-GR"/>
              </w:rPr>
              <w:t xml:space="preserve"> έτος</w:t>
            </w:r>
          </w:p>
        </w:tc>
        <w:tc>
          <w:tcPr>
            <w:tcW w:w="1131" w:type="dxa"/>
            <w:tcBorders>
              <w:top w:val="single" w:sz="4" w:space="0" w:color="auto"/>
              <w:left w:val="single" w:sz="4" w:space="0" w:color="auto"/>
              <w:bottom w:val="single" w:sz="4" w:space="0" w:color="auto"/>
              <w:right w:val="single" w:sz="4" w:space="0" w:color="auto"/>
            </w:tcBorders>
            <w:vAlign w:val="center"/>
            <w:hideMark/>
          </w:tcPr>
          <w:p w14:paraId="21F8DB7F" w14:textId="77777777" w:rsidR="00375110" w:rsidRDefault="00375110">
            <w:pPr>
              <w:spacing w:after="0"/>
              <w:jc w:val="center"/>
              <w:rPr>
                <w:rFonts w:ascii="Calibri" w:hAnsi="Calibri" w:cs="Calibri"/>
                <w:iCs/>
                <w:szCs w:val="24"/>
                <w:lang w:val="el-GR"/>
              </w:rPr>
            </w:pPr>
            <w:r>
              <w:rPr>
                <w:b/>
                <w:lang w:val="en-US"/>
              </w:rPr>
              <w:t>2</w:t>
            </w:r>
            <w:r>
              <w:rPr>
                <w:b/>
                <w:vertAlign w:val="superscript"/>
                <w:lang w:val="el-GR"/>
              </w:rPr>
              <w:t>ο</w:t>
            </w:r>
            <w:r>
              <w:rPr>
                <w:b/>
                <w:lang w:val="el-GR"/>
              </w:rPr>
              <w:t xml:space="preserve"> έτος</w:t>
            </w:r>
          </w:p>
        </w:tc>
      </w:tr>
      <w:tr w:rsidR="00375110" w14:paraId="5D952E49" w14:textId="77777777" w:rsidTr="00375110">
        <w:trPr>
          <w:trHeight w:val="567"/>
          <w:tblHeader/>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794EDA5F" w14:textId="77777777" w:rsidR="00375110" w:rsidRDefault="00375110">
            <w:pPr>
              <w:suppressAutoHyphens w:val="0"/>
              <w:spacing w:after="0"/>
              <w:jc w:val="left"/>
              <w:rPr>
                <w:rFonts w:ascii="Calibri" w:hAnsi="Calibri" w:cs="Calibri"/>
                <w:b/>
                <w:szCs w:val="24"/>
                <w:lang w:val="el-GR"/>
              </w:rPr>
            </w:pPr>
          </w:p>
        </w:tc>
        <w:tc>
          <w:tcPr>
            <w:tcW w:w="578" w:type="dxa"/>
            <w:tcBorders>
              <w:top w:val="single" w:sz="4" w:space="0" w:color="auto"/>
              <w:left w:val="single" w:sz="4" w:space="0" w:color="auto"/>
              <w:bottom w:val="single" w:sz="4" w:space="0" w:color="auto"/>
              <w:right w:val="single" w:sz="4" w:space="0" w:color="auto"/>
            </w:tcBorders>
            <w:vAlign w:val="center"/>
            <w:hideMark/>
          </w:tcPr>
          <w:p w14:paraId="611C73CF" w14:textId="77777777" w:rsidR="00375110" w:rsidRDefault="00375110">
            <w:pPr>
              <w:spacing w:after="0"/>
              <w:jc w:val="center"/>
              <w:rPr>
                <w:rFonts w:ascii="Calibri" w:hAnsi="Calibri" w:cs="Calibri"/>
                <w:b/>
                <w:szCs w:val="24"/>
                <w:lang w:val="el-GR"/>
              </w:rPr>
            </w:pPr>
            <w:r>
              <w:rPr>
                <w:b/>
                <w:lang w:val="el-GR"/>
              </w:rPr>
              <w:t>Μ1</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1B93AB70" w14:textId="77777777" w:rsidR="00375110" w:rsidRDefault="00375110">
            <w:pPr>
              <w:spacing w:after="0"/>
              <w:jc w:val="center"/>
              <w:rPr>
                <w:rFonts w:ascii="Calibri" w:hAnsi="Calibri" w:cs="Calibri"/>
                <w:b/>
                <w:szCs w:val="24"/>
                <w:lang w:val="el-GR"/>
              </w:rPr>
            </w:pPr>
            <w:r>
              <w:rPr>
                <w:b/>
                <w:lang w:val="el-GR"/>
              </w:rPr>
              <w:t>Μ2</w:t>
            </w:r>
          </w:p>
        </w:tc>
        <w:tc>
          <w:tcPr>
            <w:tcW w:w="693" w:type="dxa"/>
            <w:gridSpan w:val="3"/>
            <w:tcBorders>
              <w:top w:val="single" w:sz="4" w:space="0" w:color="auto"/>
              <w:left w:val="single" w:sz="4" w:space="0" w:color="auto"/>
              <w:bottom w:val="single" w:sz="4" w:space="0" w:color="auto"/>
              <w:right w:val="single" w:sz="4" w:space="0" w:color="auto"/>
            </w:tcBorders>
            <w:vAlign w:val="center"/>
            <w:hideMark/>
          </w:tcPr>
          <w:p w14:paraId="0B2495FF" w14:textId="77777777" w:rsidR="00375110" w:rsidRDefault="00375110">
            <w:pPr>
              <w:spacing w:after="0"/>
              <w:jc w:val="center"/>
              <w:rPr>
                <w:rFonts w:ascii="Calibri" w:hAnsi="Calibri" w:cs="Calibri"/>
                <w:b/>
                <w:szCs w:val="24"/>
                <w:lang w:val="el-GR"/>
              </w:rPr>
            </w:pPr>
            <w:r>
              <w:rPr>
                <w:b/>
                <w:lang w:val="el-GR"/>
              </w:rPr>
              <w:t>Μ3</w:t>
            </w:r>
          </w:p>
        </w:tc>
        <w:tc>
          <w:tcPr>
            <w:tcW w:w="611" w:type="dxa"/>
            <w:gridSpan w:val="2"/>
            <w:tcBorders>
              <w:top w:val="single" w:sz="4" w:space="0" w:color="auto"/>
              <w:left w:val="single" w:sz="4" w:space="0" w:color="auto"/>
              <w:bottom w:val="single" w:sz="4" w:space="0" w:color="auto"/>
              <w:right w:val="single" w:sz="4" w:space="0" w:color="auto"/>
            </w:tcBorders>
            <w:vAlign w:val="center"/>
            <w:hideMark/>
          </w:tcPr>
          <w:p w14:paraId="159B14DB" w14:textId="77777777" w:rsidR="00375110" w:rsidRDefault="00375110">
            <w:pPr>
              <w:spacing w:after="0"/>
              <w:jc w:val="center"/>
              <w:rPr>
                <w:rFonts w:ascii="Calibri" w:hAnsi="Calibri" w:cs="Calibri"/>
                <w:b/>
                <w:szCs w:val="24"/>
                <w:lang w:val="el-GR"/>
              </w:rPr>
            </w:pPr>
            <w:r>
              <w:rPr>
                <w:b/>
                <w:lang w:val="el-GR"/>
              </w:rPr>
              <w:t>Μ4</w:t>
            </w:r>
          </w:p>
        </w:tc>
        <w:tc>
          <w:tcPr>
            <w:tcW w:w="611" w:type="dxa"/>
            <w:gridSpan w:val="2"/>
            <w:tcBorders>
              <w:top w:val="single" w:sz="4" w:space="0" w:color="auto"/>
              <w:left w:val="single" w:sz="4" w:space="0" w:color="auto"/>
              <w:bottom w:val="single" w:sz="4" w:space="0" w:color="auto"/>
              <w:right w:val="single" w:sz="4" w:space="0" w:color="auto"/>
            </w:tcBorders>
            <w:vAlign w:val="center"/>
            <w:hideMark/>
          </w:tcPr>
          <w:p w14:paraId="797BD864" w14:textId="77777777" w:rsidR="00375110" w:rsidRDefault="00375110">
            <w:pPr>
              <w:spacing w:after="0"/>
              <w:jc w:val="center"/>
              <w:rPr>
                <w:rFonts w:ascii="Calibri" w:hAnsi="Calibri" w:cs="Calibri"/>
                <w:b/>
                <w:szCs w:val="24"/>
                <w:lang w:val="el-GR"/>
              </w:rPr>
            </w:pPr>
            <w:r>
              <w:rPr>
                <w:b/>
                <w:lang w:val="el-GR"/>
              </w:rPr>
              <w:t>Μ5</w:t>
            </w:r>
          </w:p>
        </w:tc>
        <w:tc>
          <w:tcPr>
            <w:tcW w:w="610" w:type="dxa"/>
            <w:gridSpan w:val="2"/>
            <w:tcBorders>
              <w:top w:val="single" w:sz="4" w:space="0" w:color="auto"/>
              <w:left w:val="single" w:sz="4" w:space="0" w:color="auto"/>
              <w:bottom w:val="single" w:sz="4" w:space="0" w:color="auto"/>
              <w:right w:val="single" w:sz="4" w:space="0" w:color="auto"/>
            </w:tcBorders>
            <w:vAlign w:val="center"/>
            <w:hideMark/>
          </w:tcPr>
          <w:p w14:paraId="1F29756F" w14:textId="77777777" w:rsidR="00375110" w:rsidRDefault="00375110">
            <w:pPr>
              <w:spacing w:after="0"/>
              <w:jc w:val="center"/>
              <w:rPr>
                <w:rFonts w:ascii="Calibri" w:hAnsi="Calibri" w:cs="Calibri"/>
                <w:b/>
                <w:szCs w:val="24"/>
                <w:lang w:val="el-GR"/>
              </w:rPr>
            </w:pPr>
            <w:r>
              <w:rPr>
                <w:b/>
                <w:lang w:val="el-GR"/>
              </w:rPr>
              <w:t>Μ6</w:t>
            </w:r>
          </w:p>
        </w:tc>
        <w:tc>
          <w:tcPr>
            <w:tcW w:w="610" w:type="dxa"/>
            <w:gridSpan w:val="2"/>
            <w:tcBorders>
              <w:top w:val="single" w:sz="4" w:space="0" w:color="auto"/>
              <w:left w:val="single" w:sz="4" w:space="0" w:color="auto"/>
              <w:bottom w:val="single" w:sz="4" w:space="0" w:color="auto"/>
              <w:right w:val="single" w:sz="4" w:space="0" w:color="auto"/>
            </w:tcBorders>
            <w:vAlign w:val="center"/>
            <w:hideMark/>
          </w:tcPr>
          <w:p w14:paraId="148AD59B" w14:textId="77777777" w:rsidR="00375110" w:rsidRDefault="00375110">
            <w:pPr>
              <w:spacing w:after="0"/>
              <w:jc w:val="center"/>
              <w:rPr>
                <w:rFonts w:ascii="Calibri" w:hAnsi="Calibri" w:cs="Calibri"/>
                <w:b/>
                <w:szCs w:val="24"/>
                <w:lang w:val="el-GR"/>
              </w:rPr>
            </w:pPr>
            <w:r>
              <w:rPr>
                <w:b/>
                <w:lang w:val="el-GR"/>
              </w:rPr>
              <w:t>Μ7</w:t>
            </w:r>
          </w:p>
        </w:tc>
        <w:tc>
          <w:tcPr>
            <w:tcW w:w="553" w:type="dxa"/>
            <w:gridSpan w:val="2"/>
            <w:tcBorders>
              <w:top w:val="single" w:sz="4" w:space="0" w:color="auto"/>
              <w:left w:val="single" w:sz="4" w:space="0" w:color="auto"/>
              <w:bottom w:val="single" w:sz="4" w:space="0" w:color="auto"/>
              <w:right w:val="single" w:sz="4" w:space="0" w:color="auto"/>
            </w:tcBorders>
            <w:vAlign w:val="center"/>
            <w:hideMark/>
          </w:tcPr>
          <w:p w14:paraId="2D314A37" w14:textId="77777777" w:rsidR="00375110" w:rsidRDefault="00375110">
            <w:pPr>
              <w:spacing w:after="0"/>
              <w:jc w:val="center"/>
              <w:rPr>
                <w:rFonts w:ascii="Calibri" w:hAnsi="Calibri" w:cs="Calibri"/>
                <w:b/>
                <w:szCs w:val="24"/>
                <w:lang w:val="el-GR"/>
              </w:rPr>
            </w:pPr>
            <w:r>
              <w:rPr>
                <w:b/>
                <w:lang w:val="el-GR"/>
              </w:rPr>
              <w:t>Μ8</w:t>
            </w:r>
          </w:p>
        </w:tc>
        <w:tc>
          <w:tcPr>
            <w:tcW w:w="566" w:type="dxa"/>
            <w:tcBorders>
              <w:top w:val="single" w:sz="4" w:space="0" w:color="auto"/>
              <w:left w:val="single" w:sz="4" w:space="0" w:color="auto"/>
              <w:bottom w:val="single" w:sz="4" w:space="0" w:color="auto"/>
              <w:right w:val="single" w:sz="4" w:space="0" w:color="auto"/>
            </w:tcBorders>
            <w:vAlign w:val="center"/>
            <w:hideMark/>
          </w:tcPr>
          <w:p w14:paraId="56F8EE94" w14:textId="77777777" w:rsidR="00375110" w:rsidRDefault="00375110">
            <w:pPr>
              <w:spacing w:after="0"/>
              <w:jc w:val="center"/>
              <w:rPr>
                <w:rFonts w:ascii="Calibri" w:hAnsi="Calibri" w:cs="Calibri"/>
                <w:b/>
                <w:szCs w:val="24"/>
                <w:lang w:val="el-GR"/>
              </w:rPr>
            </w:pPr>
            <w:r>
              <w:rPr>
                <w:b/>
                <w:bCs/>
                <w:iCs/>
                <w:lang w:val="el-GR"/>
              </w:rPr>
              <w:t>Μ9</w:t>
            </w:r>
          </w:p>
        </w:tc>
        <w:tc>
          <w:tcPr>
            <w:tcW w:w="852" w:type="dxa"/>
            <w:tcBorders>
              <w:top w:val="single" w:sz="4" w:space="0" w:color="auto"/>
              <w:left w:val="single" w:sz="4" w:space="0" w:color="auto"/>
              <w:bottom w:val="single" w:sz="4" w:space="0" w:color="auto"/>
              <w:right w:val="single" w:sz="4" w:space="0" w:color="auto"/>
            </w:tcBorders>
            <w:vAlign w:val="center"/>
            <w:hideMark/>
          </w:tcPr>
          <w:p w14:paraId="26E5925D" w14:textId="77777777" w:rsidR="00375110" w:rsidRDefault="00375110">
            <w:pPr>
              <w:spacing w:after="0"/>
              <w:jc w:val="center"/>
              <w:rPr>
                <w:rFonts w:ascii="Calibri" w:hAnsi="Calibri" w:cs="Calibri"/>
                <w:b/>
                <w:bCs/>
                <w:iCs/>
                <w:szCs w:val="24"/>
                <w:lang w:val="el-GR"/>
              </w:rPr>
            </w:pPr>
            <w:r>
              <w:rPr>
                <w:b/>
                <w:bCs/>
                <w:iCs/>
                <w:lang w:val="el-GR"/>
              </w:rPr>
              <w:t>Μ10-12</w:t>
            </w:r>
          </w:p>
        </w:tc>
        <w:tc>
          <w:tcPr>
            <w:tcW w:w="1131" w:type="dxa"/>
            <w:tcBorders>
              <w:top w:val="single" w:sz="4" w:space="0" w:color="auto"/>
              <w:left w:val="single" w:sz="4" w:space="0" w:color="auto"/>
              <w:bottom w:val="single" w:sz="4" w:space="0" w:color="auto"/>
              <w:right w:val="single" w:sz="4" w:space="0" w:color="auto"/>
            </w:tcBorders>
            <w:vAlign w:val="center"/>
            <w:hideMark/>
          </w:tcPr>
          <w:p w14:paraId="502CB128" w14:textId="77777777" w:rsidR="00375110" w:rsidRDefault="00375110">
            <w:pPr>
              <w:spacing w:after="0"/>
              <w:jc w:val="center"/>
              <w:rPr>
                <w:rFonts w:ascii="Calibri" w:hAnsi="Calibri" w:cs="Calibri"/>
                <w:b/>
                <w:szCs w:val="24"/>
                <w:lang w:val="en-US"/>
              </w:rPr>
            </w:pPr>
            <w:r>
              <w:rPr>
                <w:b/>
                <w:lang w:val="el-GR"/>
              </w:rPr>
              <w:t>Μ</w:t>
            </w:r>
            <w:r>
              <w:rPr>
                <w:b/>
                <w:lang w:val="en-US"/>
              </w:rPr>
              <w:t>13</w:t>
            </w:r>
            <w:r>
              <w:rPr>
                <w:b/>
                <w:lang w:val="el-GR"/>
              </w:rPr>
              <w:t>-</w:t>
            </w:r>
            <w:r>
              <w:rPr>
                <w:b/>
                <w:lang w:val="en-US"/>
              </w:rPr>
              <w:t>24</w:t>
            </w:r>
          </w:p>
        </w:tc>
      </w:tr>
      <w:tr w:rsidR="00375110" w:rsidRPr="00375110" w14:paraId="6C224073" w14:textId="77777777" w:rsidTr="00375110">
        <w:trPr>
          <w:trHeight w:val="567"/>
        </w:trPr>
        <w:tc>
          <w:tcPr>
            <w:tcW w:w="10206" w:type="dxa"/>
            <w:gridSpan w:val="20"/>
            <w:tcBorders>
              <w:top w:val="single" w:sz="4" w:space="0" w:color="auto"/>
              <w:left w:val="single" w:sz="4" w:space="0" w:color="auto"/>
              <w:bottom w:val="single" w:sz="4" w:space="0" w:color="auto"/>
              <w:right w:val="single" w:sz="4" w:space="0" w:color="auto"/>
            </w:tcBorders>
            <w:shd w:val="clear" w:color="auto" w:fill="E7E6E6" w:themeFill="background2"/>
            <w:hideMark/>
          </w:tcPr>
          <w:p w14:paraId="3F1D8FCB" w14:textId="77777777" w:rsidR="00375110" w:rsidRDefault="00375110">
            <w:pPr>
              <w:spacing w:after="0"/>
              <w:jc w:val="left"/>
              <w:rPr>
                <w:rFonts w:ascii="Calibri" w:hAnsi="Calibri" w:cs="Calibri"/>
                <w:b/>
                <w:szCs w:val="24"/>
                <w:lang w:val="en-US"/>
              </w:rPr>
            </w:pPr>
            <w:r>
              <w:rPr>
                <w:b/>
              </w:rPr>
              <w:t>Α</w:t>
            </w:r>
            <w:r>
              <w:rPr>
                <w:b/>
                <w:lang w:val="en-US"/>
              </w:rPr>
              <w:t>. Υπηρεσίες SOC-as-a-Service (SOCaaS)</w:t>
            </w:r>
          </w:p>
        </w:tc>
      </w:tr>
      <w:tr w:rsidR="00375110" w14:paraId="7AADB1AA"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790F7695" w14:textId="77777777" w:rsidR="00375110" w:rsidRDefault="00375110">
            <w:pPr>
              <w:spacing w:after="0"/>
              <w:jc w:val="left"/>
              <w:rPr>
                <w:rFonts w:ascii="Calibri" w:hAnsi="Calibri" w:cs="Calibri"/>
                <w:b/>
                <w:szCs w:val="24"/>
                <w:lang w:val="el-GR"/>
              </w:rPr>
            </w:pPr>
            <w:r>
              <w:rPr>
                <w:b/>
                <w:lang w:val="el-GR"/>
              </w:rPr>
              <w:t xml:space="preserve">Φάση 0: </w:t>
            </w:r>
            <w:r>
              <w:rPr>
                <w:b/>
              </w:rPr>
              <w:t>Διαχείριση Έργου</w:t>
            </w:r>
          </w:p>
        </w:tc>
        <w:tc>
          <w:tcPr>
            <w:tcW w:w="599"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6145273D"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34FF4BC4"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shd w:val="clear" w:color="auto" w:fill="00B050"/>
            <w:vAlign w:val="center"/>
          </w:tcPr>
          <w:p w14:paraId="410A7AA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A10AB24"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7C8266A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31AA22E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670A2EA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0CAD30C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6B35609D"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shd w:val="clear" w:color="auto" w:fill="00B050"/>
          </w:tcPr>
          <w:p w14:paraId="79C85FD1"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shd w:val="clear" w:color="auto" w:fill="00B050"/>
            <w:vAlign w:val="center"/>
          </w:tcPr>
          <w:p w14:paraId="1710CDA3" w14:textId="77777777" w:rsidR="00375110" w:rsidRDefault="00375110">
            <w:pPr>
              <w:spacing w:after="0"/>
              <w:jc w:val="center"/>
              <w:rPr>
                <w:rFonts w:ascii="Calibri" w:hAnsi="Calibri" w:cs="Calibri"/>
                <w:iCs/>
                <w:szCs w:val="24"/>
                <w:lang w:val="el-GR"/>
              </w:rPr>
            </w:pPr>
          </w:p>
        </w:tc>
      </w:tr>
      <w:tr w:rsidR="00375110" w:rsidRPr="00204A7A" w14:paraId="087C8DB4"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7485C396" w14:textId="77777777" w:rsidR="00375110" w:rsidRDefault="00375110">
            <w:pPr>
              <w:spacing w:after="0"/>
              <w:jc w:val="left"/>
              <w:rPr>
                <w:rFonts w:ascii="Calibri" w:hAnsi="Calibri" w:cs="Calibri"/>
                <w:b/>
                <w:szCs w:val="24"/>
                <w:lang w:val="el-GR"/>
              </w:rPr>
            </w:pPr>
            <w:r>
              <w:rPr>
                <w:b/>
                <w:lang w:val="el-GR"/>
              </w:rPr>
              <w:t xml:space="preserve">Φάση Α.1: </w:t>
            </w:r>
            <w:r>
              <w:rPr>
                <w:rFonts w:cstheme="minorHAnsi"/>
                <w:b/>
                <w:lang w:val="el-GR"/>
              </w:rPr>
              <w:t>Ανάλυση και Σχεδιασμός Υλοποίησης</w:t>
            </w:r>
          </w:p>
        </w:tc>
        <w:tc>
          <w:tcPr>
            <w:tcW w:w="599"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AAD4302"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3F084C1"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6D21E8E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8F1E660"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031FCAB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5B0A02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3FCD190"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6500402D"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5AAE765"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187C00DC"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6839B25D" w14:textId="77777777" w:rsidR="00375110" w:rsidRDefault="00375110">
            <w:pPr>
              <w:spacing w:after="0"/>
              <w:jc w:val="center"/>
              <w:rPr>
                <w:rFonts w:ascii="Calibri" w:hAnsi="Calibri" w:cs="Calibri"/>
                <w:iCs/>
                <w:szCs w:val="24"/>
                <w:lang w:val="el-GR"/>
              </w:rPr>
            </w:pPr>
          </w:p>
        </w:tc>
      </w:tr>
      <w:tr w:rsidR="00375110" w:rsidRPr="00204A7A" w14:paraId="75F5BD5C"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2D54E5CB" w14:textId="77777777" w:rsidR="00375110" w:rsidRDefault="00375110">
            <w:pPr>
              <w:spacing w:after="0"/>
              <w:jc w:val="left"/>
              <w:rPr>
                <w:rFonts w:ascii="Calibri" w:hAnsi="Calibri" w:cs="Calibri"/>
                <w:b/>
                <w:szCs w:val="24"/>
                <w:lang w:val="el-GR"/>
              </w:rPr>
            </w:pPr>
            <w:r>
              <w:rPr>
                <w:b/>
                <w:lang w:val="el-GR"/>
              </w:rPr>
              <w:t xml:space="preserve">Φάση Α.2: </w:t>
            </w:r>
            <w:r>
              <w:rPr>
                <w:rFonts w:cstheme="minorHAnsi"/>
                <w:b/>
                <w:lang w:val="el-GR"/>
              </w:rPr>
              <w:t>Εγκατάσταση και Παραμετροποίηση Υπηρεσίας</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2D006773"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038D844B"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6718D8BB"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F3F7392"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004188A0"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6D231AC5"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6C6DDB1"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633CDB4"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C675CB7"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345CA8A8"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61BEF624" w14:textId="77777777" w:rsidR="00375110" w:rsidRDefault="00375110">
            <w:pPr>
              <w:spacing w:after="0"/>
              <w:jc w:val="center"/>
              <w:rPr>
                <w:rFonts w:ascii="Calibri" w:hAnsi="Calibri" w:cs="Calibri"/>
                <w:iCs/>
                <w:szCs w:val="24"/>
                <w:lang w:val="el-GR"/>
              </w:rPr>
            </w:pPr>
          </w:p>
        </w:tc>
      </w:tr>
      <w:tr w:rsidR="00375110" w:rsidRPr="00204A7A" w14:paraId="4D1A15E5"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6F6E5D0B" w14:textId="77777777" w:rsidR="00375110" w:rsidRDefault="00375110">
            <w:pPr>
              <w:spacing w:after="0"/>
              <w:jc w:val="left"/>
              <w:rPr>
                <w:rFonts w:ascii="Calibri" w:hAnsi="Calibri" w:cs="Calibri"/>
                <w:b/>
                <w:szCs w:val="24"/>
                <w:lang w:val="el-GR"/>
              </w:rPr>
            </w:pPr>
            <w:r>
              <w:rPr>
                <w:b/>
                <w:lang w:val="el-GR"/>
              </w:rPr>
              <w:t xml:space="preserve">Φάση Α.3: </w:t>
            </w:r>
            <w:r>
              <w:rPr>
                <w:rFonts w:cstheme="minorHAnsi"/>
                <w:b/>
                <w:lang w:val="el-GR"/>
              </w:rPr>
              <w:t>Ενεργοποίηση υπηρεσίας και συνεχής βελτίωση</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77F45B1D"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4586BEE"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shd w:val="clear" w:color="auto" w:fill="00B050"/>
            <w:vAlign w:val="center"/>
          </w:tcPr>
          <w:p w14:paraId="7F318829"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2A41931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30B4BF7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2122C1A1"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D6AFF33"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1CCD2CD5"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063DB10A"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shd w:val="clear" w:color="auto" w:fill="00B050"/>
          </w:tcPr>
          <w:p w14:paraId="07BD6EF4"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shd w:val="clear" w:color="auto" w:fill="00B050"/>
            <w:vAlign w:val="center"/>
          </w:tcPr>
          <w:p w14:paraId="09564177" w14:textId="77777777" w:rsidR="00375110" w:rsidRDefault="00375110">
            <w:pPr>
              <w:spacing w:after="0"/>
              <w:jc w:val="center"/>
              <w:rPr>
                <w:rFonts w:ascii="Calibri" w:hAnsi="Calibri" w:cs="Calibri"/>
                <w:iCs/>
                <w:szCs w:val="24"/>
                <w:lang w:val="el-GR"/>
              </w:rPr>
            </w:pPr>
          </w:p>
        </w:tc>
      </w:tr>
      <w:tr w:rsidR="00375110" w:rsidRPr="00204A7A" w14:paraId="78D68588"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7CC6DDB6" w14:textId="77777777" w:rsidR="00375110" w:rsidRDefault="00375110">
            <w:pPr>
              <w:spacing w:after="0"/>
              <w:jc w:val="left"/>
              <w:rPr>
                <w:rFonts w:ascii="Calibri" w:hAnsi="Calibri" w:cs="Calibri"/>
                <w:b/>
                <w:szCs w:val="24"/>
                <w:lang w:val="el-GR"/>
              </w:rPr>
            </w:pPr>
            <w:r>
              <w:rPr>
                <w:b/>
                <w:lang w:val="el-GR"/>
              </w:rPr>
              <w:t xml:space="preserve">Φάση Α.4: </w:t>
            </w:r>
            <w:r>
              <w:rPr>
                <w:rFonts w:cstheme="minorHAnsi"/>
                <w:b/>
                <w:lang w:val="el-GR"/>
              </w:rPr>
              <w:t>Πιλοτική ένταξη του συστήματος Τηλεματικής ΤΡΑΜ</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7434820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D6E4581"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shd w:val="clear" w:color="auto" w:fill="00B050"/>
            <w:vAlign w:val="center"/>
          </w:tcPr>
          <w:p w14:paraId="2A6D276D"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88E57F7"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7D170A0"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8DA986B"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0516291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E3370F5"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6814EC7"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39B81816"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6680DE21" w14:textId="77777777" w:rsidR="00375110" w:rsidRDefault="00375110">
            <w:pPr>
              <w:spacing w:after="0"/>
              <w:jc w:val="center"/>
              <w:rPr>
                <w:rFonts w:ascii="Calibri" w:hAnsi="Calibri" w:cs="Calibri"/>
                <w:iCs/>
                <w:szCs w:val="24"/>
                <w:lang w:val="el-GR"/>
              </w:rPr>
            </w:pPr>
          </w:p>
        </w:tc>
      </w:tr>
      <w:tr w:rsidR="00375110" w:rsidRPr="00204A7A" w14:paraId="63C039A5" w14:textId="77777777" w:rsidTr="00375110">
        <w:trPr>
          <w:trHeight w:val="567"/>
        </w:trPr>
        <w:tc>
          <w:tcPr>
            <w:tcW w:w="10206" w:type="dxa"/>
            <w:gridSpan w:val="20"/>
            <w:tcBorders>
              <w:top w:val="single" w:sz="4" w:space="0" w:color="auto"/>
              <w:left w:val="single" w:sz="4" w:space="0" w:color="auto"/>
              <w:bottom w:val="single" w:sz="4" w:space="0" w:color="auto"/>
              <w:right w:val="single" w:sz="4" w:space="0" w:color="auto"/>
            </w:tcBorders>
            <w:shd w:val="clear" w:color="auto" w:fill="E7E6E6" w:themeFill="background2"/>
            <w:hideMark/>
          </w:tcPr>
          <w:p w14:paraId="58CDA1AC" w14:textId="77777777" w:rsidR="00375110" w:rsidRDefault="00375110">
            <w:pPr>
              <w:spacing w:after="0"/>
              <w:jc w:val="left"/>
              <w:rPr>
                <w:rFonts w:ascii="Calibri" w:hAnsi="Calibri" w:cs="Calibri"/>
                <w:iCs/>
                <w:szCs w:val="24"/>
                <w:lang w:val="el-GR"/>
              </w:rPr>
            </w:pPr>
            <w:r>
              <w:rPr>
                <w:b/>
                <w:lang w:val="el-GR"/>
              </w:rPr>
              <w:t xml:space="preserve">Β. Συμβουλευτικές Υπηρεσίες Συμμόρφωσης με </w:t>
            </w:r>
            <w:r>
              <w:rPr>
                <w:b/>
                <w:bCs/>
              </w:rPr>
              <w:t>NIS</w:t>
            </w:r>
            <w:r>
              <w:rPr>
                <w:b/>
                <w:lang w:val="el-GR"/>
              </w:rPr>
              <w:t>2 και Ν.5160/2024</w:t>
            </w:r>
          </w:p>
        </w:tc>
      </w:tr>
      <w:tr w:rsidR="00375110" w:rsidRPr="00204A7A" w14:paraId="3666A98C"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607059F0" w14:textId="77777777" w:rsidR="00375110" w:rsidRDefault="00375110">
            <w:pPr>
              <w:spacing w:after="0"/>
              <w:jc w:val="left"/>
              <w:rPr>
                <w:rFonts w:ascii="Calibri" w:hAnsi="Calibri" w:cs="Calibri"/>
                <w:b/>
                <w:szCs w:val="24"/>
                <w:lang w:val="el-GR"/>
              </w:rPr>
            </w:pPr>
            <w:r>
              <w:rPr>
                <w:b/>
                <w:lang w:val="el-GR"/>
              </w:rPr>
              <w:t>Φάση Β.1: Επικαιροποίηση/ Ανάπτυξη Τεκμηρίωσης Ασφάλειας</w:t>
            </w:r>
          </w:p>
        </w:tc>
        <w:tc>
          <w:tcPr>
            <w:tcW w:w="599"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513734B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DEE12DE"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shd w:val="clear" w:color="auto" w:fill="00B050"/>
            <w:vAlign w:val="center"/>
          </w:tcPr>
          <w:p w14:paraId="4156A5F1"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428D97B"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E2C0FBD"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B64872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AA18D33"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22B2D9E9"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25E8734"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3F759B46"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1DD2ADEA" w14:textId="77777777" w:rsidR="00375110" w:rsidRDefault="00375110">
            <w:pPr>
              <w:spacing w:after="0"/>
              <w:jc w:val="center"/>
              <w:rPr>
                <w:rFonts w:ascii="Calibri" w:hAnsi="Calibri" w:cs="Calibri"/>
                <w:iCs/>
                <w:szCs w:val="24"/>
                <w:lang w:val="el-GR"/>
              </w:rPr>
            </w:pPr>
          </w:p>
        </w:tc>
      </w:tr>
      <w:tr w:rsidR="00375110" w14:paraId="413E4123"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1B833AE6" w14:textId="77777777" w:rsidR="00375110" w:rsidRDefault="00375110">
            <w:pPr>
              <w:spacing w:after="0"/>
              <w:jc w:val="left"/>
              <w:rPr>
                <w:rFonts w:ascii="Calibri" w:hAnsi="Calibri" w:cs="Calibri"/>
                <w:b/>
                <w:szCs w:val="24"/>
                <w:lang w:val="el-GR"/>
              </w:rPr>
            </w:pPr>
            <w:r>
              <w:rPr>
                <w:b/>
                <w:lang w:val="el-GR"/>
              </w:rPr>
              <w:t xml:space="preserve">Φάση </w:t>
            </w:r>
            <w:r>
              <w:rPr>
                <w:b/>
              </w:rPr>
              <w:t>Β.</w:t>
            </w:r>
            <w:r>
              <w:rPr>
                <w:b/>
                <w:lang w:val="el-GR"/>
              </w:rPr>
              <w:t xml:space="preserve">2: </w:t>
            </w:r>
            <w:r>
              <w:rPr>
                <w:b/>
              </w:rPr>
              <w:t>Διεξαγωγή Εκπαιδεύσεων</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147757A2"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1699FAB"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0C1F375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249AE4B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6546023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9D01D32"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FFCF4D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64A72C4"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612190AF"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5FB86E5A"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416E584C" w14:textId="77777777" w:rsidR="00375110" w:rsidRDefault="00375110">
            <w:pPr>
              <w:spacing w:after="0"/>
              <w:jc w:val="center"/>
              <w:rPr>
                <w:rFonts w:ascii="Calibri" w:hAnsi="Calibri" w:cs="Calibri"/>
                <w:iCs/>
                <w:szCs w:val="24"/>
                <w:lang w:val="el-GR"/>
              </w:rPr>
            </w:pPr>
          </w:p>
        </w:tc>
      </w:tr>
      <w:tr w:rsidR="00375110" w:rsidRPr="00204A7A" w14:paraId="0F86603A"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0C55BA47" w14:textId="77777777" w:rsidR="00375110" w:rsidRDefault="00375110">
            <w:pPr>
              <w:spacing w:after="0"/>
              <w:jc w:val="left"/>
              <w:rPr>
                <w:rFonts w:ascii="Calibri" w:hAnsi="Calibri" w:cs="Calibri"/>
                <w:b/>
                <w:szCs w:val="24"/>
                <w:lang w:val="el-GR"/>
              </w:rPr>
            </w:pPr>
            <w:r>
              <w:rPr>
                <w:b/>
                <w:lang w:val="el-GR"/>
              </w:rPr>
              <w:t>Φάση Β.3: Αξιολόγηση Κινδύνων Κυβερνοασφάλειας (</w:t>
            </w:r>
            <w:r>
              <w:rPr>
                <w:b/>
              </w:rPr>
              <w:t>Risk</w:t>
            </w:r>
            <w:r>
              <w:rPr>
                <w:b/>
                <w:lang w:val="el-GR"/>
              </w:rPr>
              <w:t xml:space="preserve"> </w:t>
            </w:r>
            <w:r>
              <w:rPr>
                <w:b/>
              </w:rPr>
              <w:t>Assessment</w:t>
            </w:r>
            <w:r>
              <w:rPr>
                <w:b/>
                <w:lang w:val="el-GR"/>
              </w:rPr>
              <w:t>)</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4FD7F21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2A6FFE7B"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2582742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8AEA9E1"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FB7C891"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8966CD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DDA723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05C4FF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00759CF8"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3B137377"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74417DDC" w14:textId="77777777" w:rsidR="00375110" w:rsidRDefault="00375110">
            <w:pPr>
              <w:spacing w:after="0"/>
              <w:jc w:val="center"/>
              <w:rPr>
                <w:rFonts w:ascii="Calibri" w:hAnsi="Calibri" w:cs="Calibri"/>
                <w:iCs/>
                <w:szCs w:val="24"/>
                <w:lang w:val="el-GR"/>
              </w:rPr>
            </w:pPr>
          </w:p>
        </w:tc>
      </w:tr>
      <w:tr w:rsidR="00375110" w14:paraId="01382529"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31265BED" w14:textId="77777777" w:rsidR="00375110" w:rsidRDefault="00375110">
            <w:pPr>
              <w:spacing w:after="0"/>
              <w:jc w:val="left"/>
              <w:rPr>
                <w:rFonts w:ascii="Calibri" w:hAnsi="Calibri" w:cs="Calibri"/>
                <w:b/>
                <w:szCs w:val="24"/>
                <w:lang w:val="el-GR"/>
              </w:rPr>
            </w:pPr>
            <w:r>
              <w:rPr>
                <w:b/>
                <w:lang w:val="el-GR"/>
              </w:rPr>
              <w:t>Φάση</w:t>
            </w:r>
            <w:r>
              <w:rPr>
                <w:b/>
              </w:rPr>
              <w:t xml:space="preserve"> Β.</w:t>
            </w:r>
            <w:r>
              <w:rPr>
                <w:b/>
                <w:lang w:val="el-GR"/>
              </w:rPr>
              <w:t xml:space="preserve">4: </w:t>
            </w:r>
            <w:r>
              <w:rPr>
                <w:b/>
              </w:rPr>
              <w:t>Δοκιμές Παρείσδυσης</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27A1582F"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3C0C8AE"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45DFB199"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1AD141F"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7E9C56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3E47AA1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5E55C0E6"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AD61165"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2166215E"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661AC62C"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2C317A93" w14:textId="77777777" w:rsidR="00375110" w:rsidRDefault="00375110">
            <w:pPr>
              <w:spacing w:after="0"/>
              <w:jc w:val="center"/>
              <w:rPr>
                <w:rFonts w:ascii="Calibri" w:hAnsi="Calibri" w:cs="Calibri"/>
                <w:iCs/>
                <w:szCs w:val="24"/>
                <w:lang w:val="el-GR"/>
              </w:rPr>
            </w:pPr>
          </w:p>
        </w:tc>
      </w:tr>
      <w:tr w:rsidR="00375110" w:rsidRPr="00204A7A" w14:paraId="2409EA93"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61F63B82" w14:textId="77777777" w:rsidR="00375110" w:rsidRDefault="00375110">
            <w:pPr>
              <w:spacing w:after="0"/>
              <w:jc w:val="left"/>
              <w:rPr>
                <w:rFonts w:ascii="Calibri" w:hAnsi="Calibri" w:cs="Calibri"/>
                <w:b/>
                <w:szCs w:val="24"/>
                <w:lang w:val="el-GR"/>
              </w:rPr>
            </w:pPr>
            <w:r>
              <w:rPr>
                <w:b/>
                <w:lang w:val="el-GR"/>
              </w:rPr>
              <w:t>Φάση Β.5: Αποτύπωση και Ανάλυση Απαιτήσεων</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3E55CB1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7C5DD127"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362DB92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3251444"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0873B4A"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2EFA3D6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112891C"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4F22D834"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06CD255A"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tcPr>
          <w:p w14:paraId="071E94BD"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3B3CBC20" w14:textId="77777777" w:rsidR="00375110" w:rsidRDefault="00375110">
            <w:pPr>
              <w:spacing w:after="0"/>
              <w:jc w:val="center"/>
              <w:rPr>
                <w:rFonts w:ascii="Calibri" w:hAnsi="Calibri" w:cs="Calibri"/>
                <w:iCs/>
                <w:szCs w:val="24"/>
                <w:lang w:val="el-GR"/>
              </w:rPr>
            </w:pPr>
          </w:p>
        </w:tc>
      </w:tr>
      <w:tr w:rsidR="00375110" w:rsidRPr="00204A7A" w14:paraId="1128C0FA" w14:textId="77777777" w:rsidTr="00375110">
        <w:trPr>
          <w:trHeight w:val="680"/>
        </w:trPr>
        <w:tc>
          <w:tcPr>
            <w:tcW w:w="2824" w:type="dxa"/>
            <w:tcBorders>
              <w:top w:val="single" w:sz="4" w:space="0" w:color="auto"/>
              <w:left w:val="single" w:sz="4" w:space="0" w:color="auto"/>
              <w:bottom w:val="single" w:sz="4" w:space="0" w:color="auto"/>
              <w:right w:val="single" w:sz="4" w:space="0" w:color="auto"/>
            </w:tcBorders>
            <w:vAlign w:val="center"/>
            <w:hideMark/>
          </w:tcPr>
          <w:p w14:paraId="2B78BFCD" w14:textId="77777777" w:rsidR="00375110" w:rsidRDefault="00375110">
            <w:pPr>
              <w:spacing w:after="0"/>
              <w:jc w:val="left"/>
              <w:rPr>
                <w:rFonts w:ascii="Calibri" w:hAnsi="Calibri" w:cs="Calibri"/>
                <w:b/>
                <w:szCs w:val="24"/>
                <w:lang w:val="el-GR"/>
              </w:rPr>
            </w:pPr>
            <w:r>
              <w:rPr>
                <w:b/>
                <w:lang w:val="el-GR"/>
              </w:rPr>
              <w:t>Φάση Β.6: Αποτύπωση και αξιολόγηση των δυνατοτήτων ανάκαμψης από καταστροφή</w:t>
            </w:r>
          </w:p>
        </w:tc>
        <w:tc>
          <w:tcPr>
            <w:tcW w:w="599" w:type="dxa"/>
            <w:gridSpan w:val="2"/>
            <w:tcBorders>
              <w:top w:val="single" w:sz="4" w:space="0" w:color="auto"/>
              <w:left w:val="single" w:sz="4" w:space="0" w:color="auto"/>
              <w:bottom w:val="single" w:sz="4" w:space="0" w:color="auto"/>
              <w:right w:val="single" w:sz="4" w:space="0" w:color="auto"/>
            </w:tcBorders>
            <w:vAlign w:val="center"/>
          </w:tcPr>
          <w:p w14:paraId="5262F05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8AC1845" w14:textId="77777777" w:rsidR="00375110" w:rsidRDefault="00375110">
            <w:pPr>
              <w:spacing w:after="0"/>
              <w:jc w:val="center"/>
              <w:rPr>
                <w:rFonts w:ascii="Calibri" w:hAnsi="Calibri" w:cs="Calibri"/>
                <w:iCs/>
                <w:szCs w:val="24"/>
                <w:lang w:val="el-GR"/>
              </w:rPr>
            </w:pPr>
          </w:p>
        </w:tc>
        <w:tc>
          <w:tcPr>
            <w:tcW w:w="600" w:type="dxa"/>
            <w:tcBorders>
              <w:top w:val="single" w:sz="4" w:space="0" w:color="auto"/>
              <w:left w:val="single" w:sz="4" w:space="0" w:color="auto"/>
              <w:bottom w:val="single" w:sz="4" w:space="0" w:color="auto"/>
              <w:right w:val="single" w:sz="4" w:space="0" w:color="auto"/>
            </w:tcBorders>
            <w:vAlign w:val="center"/>
          </w:tcPr>
          <w:p w14:paraId="3D2BEBE7"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905D8C7"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505A3EA8"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3122903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160472DE"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vAlign w:val="center"/>
          </w:tcPr>
          <w:p w14:paraId="43B7680B" w14:textId="77777777" w:rsidR="00375110" w:rsidRDefault="00375110">
            <w:pPr>
              <w:spacing w:after="0"/>
              <w:jc w:val="center"/>
              <w:rPr>
                <w:rFonts w:ascii="Calibri" w:hAnsi="Calibri" w:cs="Calibri"/>
                <w:iCs/>
                <w:szCs w:val="24"/>
                <w:lang w:val="el-GR"/>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00B050"/>
            <w:vAlign w:val="center"/>
          </w:tcPr>
          <w:p w14:paraId="6E1F4D14" w14:textId="77777777" w:rsidR="00375110" w:rsidRDefault="00375110">
            <w:pPr>
              <w:spacing w:after="0"/>
              <w:jc w:val="center"/>
              <w:rPr>
                <w:rFonts w:ascii="Calibri" w:hAnsi="Calibri" w:cs="Calibri"/>
                <w:iCs/>
                <w:szCs w:val="24"/>
                <w:lang w:val="el-GR"/>
              </w:rPr>
            </w:pPr>
          </w:p>
        </w:tc>
        <w:tc>
          <w:tcPr>
            <w:tcW w:w="852" w:type="dxa"/>
            <w:tcBorders>
              <w:top w:val="single" w:sz="4" w:space="0" w:color="auto"/>
              <w:left w:val="single" w:sz="4" w:space="0" w:color="auto"/>
              <w:bottom w:val="single" w:sz="4" w:space="0" w:color="auto"/>
              <w:right w:val="single" w:sz="4" w:space="0" w:color="auto"/>
            </w:tcBorders>
            <w:shd w:val="clear" w:color="auto" w:fill="00B050"/>
          </w:tcPr>
          <w:p w14:paraId="41DCE55D" w14:textId="77777777" w:rsidR="00375110" w:rsidRDefault="00375110">
            <w:pPr>
              <w:spacing w:after="0"/>
              <w:jc w:val="center"/>
              <w:rPr>
                <w:rFonts w:ascii="Calibri" w:hAnsi="Calibri" w:cs="Calibri"/>
                <w:iCs/>
                <w:szCs w:val="24"/>
                <w:lang w:val="el-GR"/>
              </w:rPr>
            </w:pPr>
          </w:p>
        </w:tc>
        <w:tc>
          <w:tcPr>
            <w:tcW w:w="1131" w:type="dxa"/>
            <w:tcBorders>
              <w:top w:val="single" w:sz="4" w:space="0" w:color="auto"/>
              <w:left w:val="single" w:sz="4" w:space="0" w:color="auto"/>
              <w:bottom w:val="single" w:sz="4" w:space="0" w:color="auto"/>
              <w:right w:val="single" w:sz="4" w:space="0" w:color="auto"/>
            </w:tcBorders>
            <w:vAlign w:val="center"/>
          </w:tcPr>
          <w:p w14:paraId="5257E63E" w14:textId="77777777" w:rsidR="00375110" w:rsidRDefault="00375110">
            <w:pPr>
              <w:spacing w:after="0"/>
              <w:jc w:val="center"/>
              <w:rPr>
                <w:rFonts w:ascii="Calibri" w:hAnsi="Calibri" w:cs="Calibri"/>
                <w:iCs/>
                <w:szCs w:val="24"/>
                <w:lang w:val="el-GR"/>
              </w:rPr>
            </w:pPr>
          </w:p>
        </w:tc>
      </w:tr>
      <w:bookmarkEnd w:id="593"/>
    </w:tbl>
    <w:p w14:paraId="637FF23D" w14:textId="77777777" w:rsidR="00375110" w:rsidRDefault="00375110" w:rsidP="00375110">
      <w:pPr>
        <w:spacing w:before="120" w:after="0"/>
        <w:rPr>
          <w:rFonts w:ascii="Calibri" w:hAnsi="Calibri" w:cs="Calibri"/>
          <w:sz w:val="20"/>
          <w:szCs w:val="20"/>
          <w:lang w:val="el-GR"/>
        </w:rPr>
      </w:pPr>
    </w:p>
    <w:p w14:paraId="3E7CE993" w14:textId="77777777" w:rsidR="00375110" w:rsidRPr="00B43186" w:rsidRDefault="00375110" w:rsidP="00B43186">
      <w:pPr>
        <w:pStyle w:val="3"/>
        <w:ind w:left="709"/>
        <w:rPr>
          <w:lang w:eastAsia="ar-SA"/>
        </w:rPr>
      </w:pPr>
      <w:bookmarkStart w:id="594" w:name="_Toc213077075"/>
      <w:r w:rsidRPr="00B43186">
        <w:rPr>
          <w:lang w:eastAsia="ar-SA"/>
        </w:rPr>
        <w:t>Φάσεις Έργου</w:t>
      </w:r>
      <w:bookmarkEnd w:id="594"/>
    </w:p>
    <w:p w14:paraId="591976F4" w14:textId="77777777" w:rsidR="00375110" w:rsidRPr="00C524EF" w:rsidRDefault="00375110" w:rsidP="003610DE">
      <w:pPr>
        <w:pStyle w:val="4"/>
      </w:pPr>
      <w:bookmarkStart w:id="595" w:name="_Toc213077076"/>
      <w:r w:rsidRPr="00C524EF">
        <w:t>Φάση 0  – Διαχείριση Έργου</w:t>
      </w:r>
      <w:bookmarkEnd w:id="595"/>
    </w:p>
    <w:tbl>
      <w:tblPr>
        <w:tblW w:w="9900" w:type="dxa"/>
        <w:tblInd w:w="-25" w:type="dxa"/>
        <w:tblLayout w:type="fixed"/>
        <w:tblLook w:val="04A0" w:firstRow="1" w:lastRow="0" w:firstColumn="1" w:lastColumn="0" w:noHBand="0" w:noVBand="1"/>
      </w:tblPr>
      <w:tblGrid>
        <w:gridCol w:w="2942"/>
        <w:gridCol w:w="6958"/>
      </w:tblGrid>
      <w:tr w:rsidR="00375110" w14:paraId="70D76172"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40F56494" w14:textId="77777777" w:rsidR="00375110" w:rsidRDefault="00375110">
            <w:pPr>
              <w:snapToGrid w:val="0"/>
              <w:spacing w:after="60"/>
              <w:rPr>
                <w:rFonts w:ascii="Calibri" w:hAnsi="Calibri" w:cs="Calibri"/>
                <w:b/>
                <w:bCs/>
                <w:szCs w:val="24"/>
                <w:lang w:val="el-GR"/>
              </w:rPr>
            </w:pPr>
            <w:r>
              <w:rPr>
                <w:b/>
                <w:bCs/>
                <w:lang w:val="el-GR"/>
              </w:rPr>
              <w:t>Φάση 0</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2057DC" w14:textId="77777777" w:rsidR="00375110" w:rsidRDefault="00375110">
            <w:pPr>
              <w:snapToGrid w:val="0"/>
              <w:spacing w:after="60"/>
              <w:rPr>
                <w:rFonts w:ascii="Calibri" w:hAnsi="Calibri" w:cs="Calibri"/>
                <w:b/>
                <w:szCs w:val="24"/>
                <w:lang w:val="el-GR"/>
              </w:rPr>
            </w:pPr>
            <w:r>
              <w:rPr>
                <w:b/>
                <w:lang w:val="el-GR"/>
              </w:rPr>
              <w:t>Τίτλος: Διαχείριση Έργου</w:t>
            </w:r>
          </w:p>
        </w:tc>
      </w:tr>
      <w:tr w:rsidR="00375110" w14:paraId="2E1344AA"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11C23A0B" w14:textId="77777777" w:rsidR="00375110" w:rsidRDefault="00375110">
            <w:pPr>
              <w:snapToGrid w:val="0"/>
              <w:spacing w:after="60"/>
              <w:rPr>
                <w:rFonts w:ascii="Calibri" w:hAnsi="Calibri" w:cs="Calibri"/>
                <w:b/>
                <w:bCs/>
                <w:szCs w:val="24"/>
                <w:lang w:val="el-GR"/>
              </w:rPr>
            </w:pPr>
            <w:r>
              <w:rPr>
                <w:b/>
                <w:bCs/>
                <w:lang w:val="el-GR"/>
              </w:rPr>
              <w:t>Μήνας Έναρξης: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397390" w14:textId="77777777" w:rsidR="00375110" w:rsidRDefault="00375110">
            <w:pPr>
              <w:snapToGrid w:val="0"/>
              <w:spacing w:after="60"/>
              <w:rPr>
                <w:rFonts w:ascii="Calibri" w:hAnsi="Calibri" w:cs="Calibri"/>
                <w:b/>
                <w:szCs w:val="24"/>
                <w:lang w:val="el-GR"/>
              </w:rPr>
            </w:pPr>
            <w:r>
              <w:rPr>
                <w:b/>
                <w:lang w:val="el-GR"/>
              </w:rPr>
              <w:t>Μήνας Λήξης: Μ24</w:t>
            </w:r>
          </w:p>
        </w:tc>
      </w:tr>
      <w:tr w:rsidR="00375110" w:rsidRPr="00204A7A" w14:paraId="0BED9757"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3DF012" w14:textId="77777777" w:rsidR="00375110" w:rsidRDefault="00375110">
            <w:pPr>
              <w:snapToGrid w:val="0"/>
              <w:spacing w:after="60"/>
              <w:rPr>
                <w:rFonts w:ascii="Calibri" w:hAnsi="Calibri" w:cs="Calibri"/>
                <w:szCs w:val="24"/>
                <w:lang w:val="el-GR"/>
              </w:rPr>
            </w:pPr>
            <w:r>
              <w:rPr>
                <w:b/>
                <w:lang w:val="el-GR"/>
              </w:rPr>
              <w:t>Στόχοι</w:t>
            </w:r>
            <w:r>
              <w:rPr>
                <w:lang w:val="el-GR"/>
              </w:rPr>
              <w:t>:</w:t>
            </w:r>
          </w:p>
          <w:p w14:paraId="472FB2DD" w14:textId="77777777" w:rsidR="00375110" w:rsidRDefault="00375110">
            <w:pPr>
              <w:spacing w:after="60"/>
              <w:rPr>
                <w:rFonts w:ascii="Calibri" w:hAnsi="Calibri" w:cs="Calibri"/>
                <w:szCs w:val="24"/>
                <w:lang w:val="el-GR"/>
              </w:rPr>
            </w:pPr>
            <w:r>
              <w:rPr>
                <w:lang w:val="el-GR"/>
              </w:rPr>
              <w:t>Στόχος της Φάσης 0 είναι η επιβεβαίωση της μεθοδολογίας και της προσέγγισης εκτέλεσης του έργου και η παρακολούθηση της ομαλής εκτέλεσής του</w:t>
            </w:r>
          </w:p>
        </w:tc>
      </w:tr>
      <w:tr w:rsidR="00375110" w:rsidRPr="00204A7A" w14:paraId="30835C0F"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389EC" w14:textId="77777777" w:rsidR="00375110" w:rsidRDefault="00375110">
            <w:pPr>
              <w:snapToGrid w:val="0"/>
              <w:spacing w:after="60"/>
              <w:rPr>
                <w:rFonts w:ascii="Calibri" w:hAnsi="Calibri" w:cs="Calibri"/>
                <w:szCs w:val="24"/>
                <w:lang w:val="el-GR"/>
              </w:rPr>
            </w:pPr>
            <w:r>
              <w:rPr>
                <w:b/>
                <w:lang w:val="el-GR"/>
              </w:rPr>
              <w:t>Περιγραφή</w:t>
            </w:r>
            <w:r>
              <w:rPr>
                <w:lang w:val="el-GR"/>
              </w:rPr>
              <w:t>:</w:t>
            </w:r>
          </w:p>
          <w:p w14:paraId="325EE7BF" w14:textId="77777777" w:rsidR="00375110" w:rsidRDefault="00375110">
            <w:pPr>
              <w:spacing w:after="60"/>
              <w:rPr>
                <w:b/>
                <w:lang w:val="el-GR"/>
              </w:rPr>
            </w:pPr>
            <w:r>
              <w:rPr>
                <w:lang w:val="el-GR"/>
              </w:rPr>
              <w:t xml:space="preserve">Η διάρκεια της Φάσης 0 του έργου είναι </w:t>
            </w:r>
            <w:r>
              <w:rPr>
                <w:b/>
                <w:lang w:val="el-GR"/>
              </w:rPr>
              <w:t xml:space="preserve">εικοσιτέσσερις (24) μήνες. </w:t>
            </w:r>
          </w:p>
          <w:p w14:paraId="7DED4906" w14:textId="77777777" w:rsidR="00375110" w:rsidRDefault="00375110">
            <w:pPr>
              <w:spacing w:after="60"/>
              <w:rPr>
                <w:lang w:val="el-GR"/>
              </w:rPr>
            </w:pPr>
            <w:r>
              <w:rPr>
                <w:lang w:val="el-GR"/>
              </w:rPr>
              <w:t>Κατά τη φάση αυτή, και με στόχο την παρακολούθηση και τον έλεγχο υλοποίησης του Έργου, θα λάβουν χώρα οι ακόλουθες ενέργειες:</w:t>
            </w:r>
          </w:p>
          <w:p w14:paraId="131765B1" w14:textId="77777777" w:rsidR="00375110" w:rsidRDefault="00375110" w:rsidP="009F7162">
            <w:pPr>
              <w:pStyle w:val="aff"/>
              <w:numPr>
                <w:ilvl w:val="0"/>
                <w:numId w:val="46"/>
              </w:numPr>
              <w:spacing w:after="60"/>
              <w:rPr>
                <w:lang w:val="el-GR"/>
              </w:rPr>
            </w:pPr>
            <w:r>
              <w:rPr>
                <w:lang w:val="el-GR"/>
              </w:rPr>
              <w:t xml:space="preserve">Αποδοτική και αποτελεσματική συνεργασία με την Φορέα και τους λοιπούς εμπλεκόμενους </w:t>
            </w:r>
          </w:p>
          <w:p w14:paraId="03A4EA2E" w14:textId="77777777" w:rsidR="00375110" w:rsidRDefault="00375110" w:rsidP="009F7162">
            <w:pPr>
              <w:pStyle w:val="aff"/>
              <w:numPr>
                <w:ilvl w:val="0"/>
                <w:numId w:val="46"/>
              </w:numPr>
              <w:spacing w:after="60"/>
              <w:rPr>
                <w:lang w:val="el-GR"/>
              </w:rPr>
            </w:pPr>
            <w:r>
              <w:rPr>
                <w:lang w:val="el-GR"/>
              </w:rPr>
              <w:t xml:space="preserve">Επιτελικό συντονισμό ομάδων έργου </w:t>
            </w:r>
          </w:p>
          <w:p w14:paraId="68B8A6FF" w14:textId="77777777" w:rsidR="00375110" w:rsidRDefault="00375110" w:rsidP="009F7162">
            <w:pPr>
              <w:pStyle w:val="aff"/>
              <w:numPr>
                <w:ilvl w:val="0"/>
                <w:numId w:val="46"/>
              </w:numPr>
              <w:spacing w:after="60"/>
              <w:rPr>
                <w:lang w:val="el-GR"/>
              </w:rPr>
            </w:pPr>
            <w:r>
              <w:rPr>
                <w:lang w:val="el-GR"/>
              </w:rPr>
              <w:t>Παρακολούθηση πορείας υλοποίησης, απολογισμό εργασιών και εκροών, προγραμματισμό επόμενων ενεργειών/εργασιών</w:t>
            </w:r>
          </w:p>
          <w:p w14:paraId="0EEB7EFF" w14:textId="77777777" w:rsidR="00375110" w:rsidRDefault="00375110" w:rsidP="009F7162">
            <w:pPr>
              <w:pStyle w:val="aff"/>
              <w:numPr>
                <w:ilvl w:val="0"/>
                <w:numId w:val="46"/>
              </w:numPr>
              <w:spacing w:after="60"/>
              <w:rPr>
                <w:lang w:val="el-GR"/>
              </w:rPr>
            </w:pPr>
            <w:r>
              <w:rPr>
                <w:lang w:val="el-GR"/>
              </w:rPr>
              <w:t xml:space="preserve">Αντιμετώπιση θεμάτων και προβλημάτων (issue and change management), </w:t>
            </w:r>
          </w:p>
          <w:p w14:paraId="7B73C7DD" w14:textId="77777777" w:rsidR="00375110" w:rsidRDefault="00375110" w:rsidP="009F7162">
            <w:pPr>
              <w:pStyle w:val="aff"/>
              <w:numPr>
                <w:ilvl w:val="0"/>
                <w:numId w:val="46"/>
              </w:numPr>
              <w:spacing w:after="60"/>
              <w:rPr>
                <w:lang w:val="el-GR"/>
              </w:rPr>
            </w:pPr>
            <w:r>
              <w:rPr>
                <w:lang w:val="el-GR"/>
              </w:rPr>
              <w:t>Διαχείριση κινδύνων (risk management)</w:t>
            </w:r>
          </w:p>
          <w:p w14:paraId="23C75136" w14:textId="77777777" w:rsidR="00375110" w:rsidRDefault="00375110" w:rsidP="009F7162">
            <w:pPr>
              <w:pStyle w:val="aff"/>
              <w:numPr>
                <w:ilvl w:val="0"/>
                <w:numId w:val="46"/>
              </w:numPr>
              <w:spacing w:after="60"/>
              <w:rPr>
                <w:lang w:val="el-GR"/>
              </w:rPr>
            </w:pPr>
            <w:r>
              <w:rPr>
                <w:lang w:val="el-GR"/>
              </w:rPr>
              <w:t>Εκπόνηση και υποβολή 4μηνιαίων αναφορών προόδου έργου.</w:t>
            </w:r>
          </w:p>
        </w:tc>
      </w:tr>
      <w:tr w:rsidR="00375110" w:rsidRPr="00204A7A" w14:paraId="439A9369"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6F8451" w14:textId="77777777" w:rsidR="00375110" w:rsidRDefault="00375110">
            <w:pPr>
              <w:snapToGrid w:val="0"/>
              <w:spacing w:after="60"/>
              <w:rPr>
                <w:rFonts w:ascii="Calibri" w:hAnsi="Calibri" w:cs="Calibri"/>
                <w:szCs w:val="24"/>
                <w:lang w:val="el-GR"/>
              </w:rPr>
            </w:pPr>
            <w:r>
              <w:rPr>
                <w:b/>
                <w:lang w:val="el-GR"/>
              </w:rPr>
              <w:t>Παραδοτέα</w:t>
            </w:r>
            <w:r>
              <w:rPr>
                <w:lang w:val="el-GR"/>
              </w:rPr>
              <w:t>:</w:t>
            </w:r>
          </w:p>
          <w:p w14:paraId="6333DB3C" w14:textId="77777777" w:rsidR="00375110" w:rsidRDefault="00375110">
            <w:pPr>
              <w:spacing w:after="60"/>
              <w:ind w:right="124"/>
              <w:rPr>
                <w:lang w:val="el-GR"/>
              </w:rPr>
            </w:pPr>
            <w:r>
              <w:rPr>
                <w:b/>
                <w:bCs/>
                <w:lang w:val="el-GR"/>
              </w:rPr>
              <w:t xml:space="preserve">Π.0.1 – Σχέδιο Διαχείρισης Έργου/ Πλάνο υλοποίησης: </w:t>
            </w:r>
            <w:r>
              <w:rPr>
                <w:lang w:val="el-GR"/>
              </w:rPr>
              <w:t>Το σχέδιο διαχείρισης έργου θα περιλαμβάνει την περιγραφή του τρόπου με τον οποίο ο Ανάδοχος θα διαχειριστεί τους κινδύνους, την επικοινωνία, την τεκμηρίωση και τη διαχείριση αλλαγών του έργου. Επιπλέον το εν λόγω παραδοτέο θα περιλαμβάνει το χρονοδιάγραμμα του έργου καθώς και τις επιμέρους φάσεις υλοποίησης.</w:t>
            </w:r>
          </w:p>
          <w:p w14:paraId="576E7565" w14:textId="77777777" w:rsidR="00375110" w:rsidRDefault="00375110">
            <w:pPr>
              <w:spacing w:after="60"/>
              <w:ind w:right="124"/>
              <w:rPr>
                <w:rFonts w:ascii="Calibri" w:hAnsi="Calibri"/>
                <w:szCs w:val="24"/>
                <w:lang w:val="el-GR"/>
              </w:rPr>
            </w:pPr>
            <w:r>
              <w:rPr>
                <w:b/>
                <w:bCs/>
                <w:lang w:val="el-GR"/>
              </w:rPr>
              <w:t xml:space="preserve">Π.0.2 – Τετραμηνιαίες Αναφορές προόδου: </w:t>
            </w:r>
            <w:r>
              <w:rPr>
                <w:lang w:val="el-GR"/>
              </w:rPr>
              <w:t>Αναλυτική αναφορά και αξιολόγηση της προόδου κατά το 4μηνο αναφοράς σε σχέση με το αρχικό πλάνο και τους στόχους/ορόσημά του. Τεκμηρίωση για την αναγκαιότητα τυχών αλλαγών ή/και διορθωτικών ενεργειών/αποφάσεων που πραγματοποιήθηκαν έναντι κινδύνων και προβλημάτων που παρουσιάστηκαν.</w:t>
            </w:r>
          </w:p>
        </w:tc>
      </w:tr>
    </w:tbl>
    <w:p w14:paraId="1C15F651" w14:textId="77777777" w:rsidR="00375110" w:rsidRDefault="00375110" w:rsidP="00375110">
      <w:pPr>
        <w:rPr>
          <w:rFonts w:ascii="Calibri" w:hAnsi="Calibri" w:cs="Calibri"/>
          <w:i/>
          <w:iCs/>
          <w:lang w:val="el-GR"/>
        </w:rPr>
      </w:pPr>
    </w:p>
    <w:p w14:paraId="11974CBB" w14:textId="77777777" w:rsidR="00375110" w:rsidRPr="00C524EF" w:rsidRDefault="00375110" w:rsidP="003610DE">
      <w:pPr>
        <w:pStyle w:val="4"/>
      </w:pPr>
      <w:bookmarkStart w:id="596" w:name="_Toc213077077"/>
      <w:r w:rsidRPr="00C524EF">
        <w:t>Φάση Α.1  – Ανάλυση και Σχεδιασμός Υλοποίησης</w:t>
      </w:r>
      <w:bookmarkEnd w:id="596"/>
    </w:p>
    <w:tbl>
      <w:tblPr>
        <w:tblW w:w="9900" w:type="dxa"/>
        <w:tblInd w:w="-25" w:type="dxa"/>
        <w:tblLayout w:type="fixed"/>
        <w:tblLook w:val="04A0" w:firstRow="1" w:lastRow="0" w:firstColumn="1" w:lastColumn="0" w:noHBand="0" w:noVBand="1"/>
      </w:tblPr>
      <w:tblGrid>
        <w:gridCol w:w="2942"/>
        <w:gridCol w:w="6958"/>
      </w:tblGrid>
      <w:tr w:rsidR="00375110" w:rsidRPr="00204A7A" w14:paraId="56A65CAA"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74676A76" w14:textId="77777777" w:rsidR="00375110" w:rsidRDefault="00375110">
            <w:pPr>
              <w:snapToGrid w:val="0"/>
              <w:spacing w:after="60"/>
              <w:rPr>
                <w:rFonts w:ascii="Calibri" w:hAnsi="Calibri" w:cs="Calibri"/>
                <w:b/>
                <w:bCs/>
                <w:szCs w:val="24"/>
                <w:lang w:val="el-GR"/>
              </w:rPr>
            </w:pPr>
            <w:bookmarkStart w:id="597" w:name="_Hlk202469971"/>
            <w:r>
              <w:rPr>
                <w:b/>
                <w:bCs/>
                <w:lang w:val="el-GR"/>
              </w:rPr>
              <w:t>Φάση Α.1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6C2A7A" w14:textId="77777777" w:rsidR="00375110" w:rsidRDefault="00375110">
            <w:pPr>
              <w:snapToGrid w:val="0"/>
              <w:spacing w:after="60"/>
              <w:rPr>
                <w:rFonts w:ascii="Calibri" w:hAnsi="Calibri" w:cs="Calibri"/>
                <w:b/>
                <w:szCs w:val="24"/>
                <w:lang w:val="el-GR"/>
              </w:rPr>
            </w:pPr>
            <w:r>
              <w:rPr>
                <w:b/>
                <w:lang w:val="el-GR"/>
              </w:rPr>
              <w:t>Τίτλος: Ανάλυση και Σχεδιασμός Υλοποίησης</w:t>
            </w:r>
          </w:p>
        </w:tc>
      </w:tr>
      <w:tr w:rsidR="00375110" w14:paraId="35A8E420"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473DD780" w14:textId="77777777" w:rsidR="00375110" w:rsidRDefault="00375110">
            <w:pPr>
              <w:snapToGrid w:val="0"/>
              <w:spacing w:after="60"/>
              <w:rPr>
                <w:rFonts w:ascii="Calibri" w:hAnsi="Calibri" w:cs="Calibri"/>
                <w:b/>
                <w:bCs/>
                <w:szCs w:val="24"/>
                <w:lang w:val="el-GR"/>
              </w:rPr>
            </w:pPr>
            <w:r>
              <w:rPr>
                <w:b/>
                <w:bCs/>
                <w:lang w:val="el-GR"/>
              </w:rPr>
              <w:t>Μήνας Έναρξης: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811900" w14:textId="77777777" w:rsidR="00375110" w:rsidRDefault="00375110">
            <w:pPr>
              <w:snapToGrid w:val="0"/>
              <w:spacing w:after="60"/>
              <w:rPr>
                <w:rFonts w:ascii="Calibri" w:hAnsi="Calibri" w:cs="Calibri"/>
                <w:b/>
                <w:szCs w:val="24"/>
                <w:lang w:val="el-GR"/>
              </w:rPr>
            </w:pPr>
            <w:r>
              <w:rPr>
                <w:b/>
                <w:lang w:val="el-GR"/>
              </w:rPr>
              <w:t>Μήνας Λήξης: Μ1</w:t>
            </w:r>
          </w:p>
        </w:tc>
      </w:tr>
      <w:tr w:rsidR="00375110" w:rsidRPr="00204A7A" w14:paraId="74A610CD"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447246" w14:textId="77777777" w:rsidR="00375110" w:rsidRDefault="00375110">
            <w:pPr>
              <w:snapToGrid w:val="0"/>
              <w:spacing w:after="60"/>
              <w:rPr>
                <w:rFonts w:ascii="Calibri" w:hAnsi="Calibri" w:cs="Calibri"/>
                <w:szCs w:val="24"/>
                <w:lang w:val="el-GR"/>
              </w:rPr>
            </w:pPr>
            <w:r>
              <w:rPr>
                <w:b/>
                <w:lang w:val="el-GR"/>
              </w:rPr>
              <w:t>Στόχοι</w:t>
            </w:r>
            <w:r>
              <w:rPr>
                <w:lang w:val="el-GR"/>
              </w:rPr>
              <w:t>:</w:t>
            </w:r>
          </w:p>
          <w:p w14:paraId="7BE0A850" w14:textId="77777777" w:rsidR="00375110" w:rsidRDefault="00375110">
            <w:pPr>
              <w:spacing w:after="60"/>
              <w:rPr>
                <w:rFonts w:ascii="Calibri" w:hAnsi="Calibri" w:cs="Calibri"/>
                <w:szCs w:val="24"/>
                <w:lang w:val="el-GR"/>
              </w:rPr>
            </w:pPr>
            <w:r>
              <w:rPr>
                <w:lang w:val="el-GR"/>
              </w:rPr>
              <w:t>Στόχος της Φάσης Α.1 είναι η πλήρης αποτύπωση των τεχνικών και επιχειρησιακών απαιτήσεων, καθώς και των απαιτήσεων ασφάλειας, μέσω της αναλυτικής αξιολόγησης της υφιστάμενης κατάστασης του φορέα, με σκοπό τον καθορισμό της τελικής αρχιτεκτονικής λύσης. Η φάση αυτή περιλαμβάνει την εκπόνηση της Μελέτης Εφαρμογής, η οποία λειτουργεί ως οδηγός υλοποίησης και εργαλείο παρακολούθησης της προόδου.</w:t>
            </w:r>
          </w:p>
        </w:tc>
      </w:tr>
      <w:tr w:rsidR="00375110" w:rsidRPr="00204A7A" w14:paraId="59373CF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DF7F89" w14:textId="77777777" w:rsidR="00375110" w:rsidRDefault="00375110">
            <w:pPr>
              <w:snapToGrid w:val="0"/>
              <w:spacing w:after="60"/>
              <w:rPr>
                <w:rFonts w:ascii="Calibri" w:hAnsi="Calibri" w:cs="Calibri"/>
                <w:szCs w:val="24"/>
                <w:lang w:val="el-GR"/>
              </w:rPr>
            </w:pPr>
            <w:r>
              <w:rPr>
                <w:b/>
                <w:lang w:val="el-GR"/>
              </w:rPr>
              <w:t>Περιγραφή</w:t>
            </w:r>
            <w:r>
              <w:rPr>
                <w:lang w:val="el-GR"/>
              </w:rPr>
              <w:t>:</w:t>
            </w:r>
          </w:p>
          <w:p w14:paraId="162C7660" w14:textId="77777777" w:rsidR="00375110" w:rsidRDefault="00375110">
            <w:pPr>
              <w:spacing w:after="60"/>
              <w:rPr>
                <w:b/>
                <w:lang w:val="el-GR"/>
              </w:rPr>
            </w:pPr>
            <w:r>
              <w:rPr>
                <w:lang w:val="el-GR"/>
              </w:rPr>
              <w:t xml:space="preserve">Η διάρκεια της Φάσης Α.1 του έργου είναι </w:t>
            </w:r>
            <w:r>
              <w:rPr>
                <w:b/>
                <w:lang w:val="el-GR"/>
              </w:rPr>
              <w:t xml:space="preserve">ένας (1) μήνας. </w:t>
            </w:r>
          </w:p>
          <w:p w14:paraId="42C5FEEA" w14:textId="77777777" w:rsidR="00375110" w:rsidRDefault="00375110">
            <w:pPr>
              <w:spacing w:after="60"/>
              <w:rPr>
                <w:lang w:val="el-GR"/>
              </w:rPr>
            </w:pPr>
            <w:r>
              <w:rPr>
                <w:lang w:val="el-GR"/>
              </w:rPr>
              <w:t>Κατά τη φάση αυτή, θα λάβουν χώρα οι ακόλουθες εργασίες:</w:t>
            </w:r>
          </w:p>
          <w:p w14:paraId="40D14022" w14:textId="77777777" w:rsidR="00375110" w:rsidRDefault="00375110" w:rsidP="009F7162">
            <w:pPr>
              <w:pStyle w:val="aff"/>
              <w:numPr>
                <w:ilvl w:val="0"/>
                <w:numId w:val="46"/>
              </w:numPr>
              <w:spacing w:after="60"/>
              <w:rPr>
                <w:lang w:val="el-GR"/>
              </w:rPr>
            </w:pPr>
            <w:r>
              <w:rPr>
                <w:lang w:val="el-GR"/>
              </w:rPr>
              <w:t>Αξιολόγηση της υφιστάμενης υποδομής και αποτύπωση των αναγκών ασφαλείας.</w:t>
            </w:r>
          </w:p>
          <w:p w14:paraId="36962C1F" w14:textId="77777777" w:rsidR="00375110" w:rsidRDefault="00375110" w:rsidP="009F7162">
            <w:pPr>
              <w:pStyle w:val="aff"/>
              <w:numPr>
                <w:ilvl w:val="0"/>
                <w:numId w:val="46"/>
              </w:numPr>
              <w:spacing w:after="60"/>
              <w:rPr>
                <w:lang w:val="el-GR"/>
              </w:rPr>
            </w:pPr>
            <w:r>
              <w:rPr>
                <w:lang w:val="el-GR"/>
              </w:rPr>
              <w:t>Προτεραιοποίηση των συστημάτων του Φορέα που θα ενταχθούν στο πεδίο εφαρμογής.</w:t>
            </w:r>
          </w:p>
          <w:p w14:paraId="3A277DF3" w14:textId="77777777" w:rsidR="00375110" w:rsidRDefault="00375110" w:rsidP="009F7162">
            <w:pPr>
              <w:pStyle w:val="aff"/>
              <w:numPr>
                <w:ilvl w:val="0"/>
                <w:numId w:val="46"/>
              </w:numPr>
              <w:spacing w:after="60"/>
              <w:rPr>
                <w:lang w:val="el-GR"/>
              </w:rPr>
            </w:pPr>
            <w:r>
              <w:rPr>
                <w:lang w:val="el-GR"/>
              </w:rPr>
              <w:t>Σχεδιασμό αρχιτεκτονικής λύσης.</w:t>
            </w:r>
          </w:p>
          <w:p w14:paraId="1817A135" w14:textId="77777777" w:rsidR="00375110" w:rsidRDefault="00375110" w:rsidP="009F7162">
            <w:pPr>
              <w:pStyle w:val="aff"/>
              <w:numPr>
                <w:ilvl w:val="0"/>
                <w:numId w:val="46"/>
              </w:numPr>
              <w:spacing w:after="60"/>
              <w:rPr>
                <w:lang w:val="el-GR"/>
              </w:rPr>
            </w:pPr>
            <w:r>
              <w:rPr>
                <w:lang w:val="el-GR"/>
              </w:rPr>
              <w:t>Κατάρτιση SLA και KPIs με έμφαση στη διαχείριση περιστατικών ασφαλείας.</w:t>
            </w:r>
          </w:p>
          <w:p w14:paraId="5D901E22" w14:textId="77777777" w:rsidR="00375110" w:rsidRDefault="00375110" w:rsidP="009F7162">
            <w:pPr>
              <w:pStyle w:val="aff"/>
              <w:numPr>
                <w:ilvl w:val="0"/>
                <w:numId w:val="46"/>
              </w:numPr>
              <w:spacing w:after="60"/>
              <w:rPr>
                <w:lang w:val="el-GR"/>
              </w:rPr>
            </w:pPr>
            <w:r>
              <w:rPr>
                <w:lang w:val="el-GR"/>
              </w:rPr>
              <w:t>Καθορισμό της διαδικασίας onboarding και ενοποίησης με τις δομές του φορέα.</w:t>
            </w:r>
          </w:p>
          <w:p w14:paraId="7CE0DACF" w14:textId="77777777" w:rsidR="00375110" w:rsidRDefault="00375110">
            <w:pPr>
              <w:pStyle w:val="aff"/>
              <w:spacing w:after="60"/>
              <w:rPr>
                <w:lang w:val="el-GR"/>
              </w:rPr>
            </w:pPr>
          </w:p>
        </w:tc>
      </w:tr>
      <w:tr w:rsidR="00375110" w:rsidRPr="00204A7A" w14:paraId="63DD8C4B"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29F298" w14:textId="77777777" w:rsidR="00375110" w:rsidRDefault="00375110">
            <w:pPr>
              <w:snapToGrid w:val="0"/>
              <w:spacing w:after="60"/>
              <w:rPr>
                <w:rFonts w:ascii="Calibri" w:hAnsi="Calibri" w:cs="Calibri"/>
                <w:szCs w:val="24"/>
                <w:lang w:val="el-GR"/>
              </w:rPr>
            </w:pPr>
            <w:r>
              <w:rPr>
                <w:b/>
                <w:lang w:val="el-GR"/>
              </w:rPr>
              <w:t>Παραδοτέα</w:t>
            </w:r>
            <w:r>
              <w:rPr>
                <w:lang w:val="el-GR"/>
              </w:rPr>
              <w:t>:</w:t>
            </w:r>
          </w:p>
          <w:p w14:paraId="5F4C9386" w14:textId="77777777" w:rsidR="00375110" w:rsidRDefault="00375110">
            <w:pPr>
              <w:spacing w:after="60"/>
              <w:ind w:right="124"/>
              <w:rPr>
                <w:b/>
                <w:bCs/>
                <w:lang w:val="el-GR"/>
              </w:rPr>
            </w:pPr>
            <w:r>
              <w:rPr>
                <w:b/>
                <w:bCs/>
                <w:lang w:val="el-GR"/>
              </w:rPr>
              <w:t xml:space="preserve">Π.Α.1.1 – Μελέτη Εφαρμογής: </w:t>
            </w:r>
            <w:r>
              <w:rPr>
                <w:lang w:val="el-GR"/>
              </w:rPr>
              <w:t>Αρχική μελέτη για την υλοποίηση του έργου η οποία περιλαμβάνει μεταξύ άλλων την αναγνώριση και κατηγοριοποίηση των  συστημάτων και των πληροφοριακών πόρων που μπορούν να ενταχθούν στην υπηρεσία, καθώς και της προτεινόμενης αρχιτεκτονικής</w:t>
            </w:r>
          </w:p>
          <w:p w14:paraId="17C46183" w14:textId="77777777" w:rsidR="00375110" w:rsidRDefault="00375110">
            <w:pPr>
              <w:spacing w:after="60"/>
              <w:ind w:right="124"/>
              <w:rPr>
                <w:rFonts w:ascii="Calibri" w:hAnsi="Calibri"/>
                <w:szCs w:val="24"/>
                <w:lang w:val="el-GR"/>
              </w:rPr>
            </w:pPr>
            <w:r>
              <w:rPr>
                <w:b/>
                <w:lang w:val="el-GR"/>
              </w:rPr>
              <w:t>Π.Α.1.2 – Έγγραφο επισκόπησης εύρους υπηρεσίας (</w:t>
            </w:r>
            <w:r>
              <w:rPr>
                <w:b/>
              </w:rPr>
              <w:t>scoping</w:t>
            </w:r>
            <w:r>
              <w:rPr>
                <w:b/>
                <w:lang w:val="el-GR"/>
              </w:rPr>
              <w:t xml:space="preserve"> </w:t>
            </w:r>
            <w:r>
              <w:rPr>
                <w:b/>
              </w:rPr>
              <w:t>document</w:t>
            </w:r>
            <w:r>
              <w:rPr>
                <w:b/>
                <w:lang w:val="el-GR"/>
              </w:rPr>
              <w:t xml:space="preserve">): </w:t>
            </w:r>
            <w:r>
              <w:rPr>
                <w:bCs/>
                <w:lang w:val="el-GR"/>
              </w:rPr>
              <w:t>Περιλαμβάνει αναλυτική περιγραφή των συστημάτων και των πληροφοριακών πόρων που θα βρίσκονται στο πεδίο εφαρμογής της υπηρεσίας</w:t>
            </w:r>
          </w:p>
        </w:tc>
      </w:tr>
      <w:bookmarkEnd w:id="597"/>
    </w:tbl>
    <w:p w14:paraId="455C11CE" w14:textId="77777777" w:rsidR="00375110" w:rsidRDefault="00375110" w:rsidP="00375110">
      <w:pPr>
        <w:rPr>
          <w:rFonts w:ascii="Calibri" w:hAnsi="Calibri" w:cs="Calibri"/>
          <w:lang w:val="el-GR"/>
        </w:rPr>
      </w:pPr>
    </w:p>
    <w:p w14:paraId="7823EFA3" w14:textId="77777777" w:rsidR="00375110" w:rsidRPr="00C524EF" w:rsidRDefault="00375110" w:rsidP="003610DE">
      <w:pPr>
        <w:pStyle w:val="4"/>
      </w:pPr>
      <w:bookmarkStart w:id="598" w:name="_Toc213077078"/>
      <w:r w:rsidRPr="00C524EF">
        <w:t>Φάση Α.2  – Εγκατάσταση και Παραμετροποίηση Υπηρεσίας</w:t>
      </w:r>
      <w:bookmarkEnd w:id="598"/>
    </w:p>
    <w:tbl>
      <w:tblPr>
        <w:tblW w:w="9900" w:type="dxa"/>
        <w:tblInd w:w="-25" w:type="dxa"/>
        <w:tblLayout w:type="fixed"/>
        <w:tblLook w:val="04A0" w:firstRow="1" w:lastRow="0" w:firstColumn="1" w:lastColumn="0" w:noHBand="0" w:noVBand="1"/>
      </w:tblPr>
      <w:tblGrid>
        <w:gridCol w:w="2942"/>
        <w:gridCol w:w="6958"/>
      </w:tblGrid>
      <w:tr w:rsidR="00375110" w:rsidRPr="00204A7A" w14:paraId="5A8F6AD1"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15AD3E52" w14:textId="77777777" w:rsidR="00375110" w:rsidRDefault="00375110">
            <w:pPr>
              <w:snapToGrid w:val="0"/>
              <w:spacing w:after="60"/>
              <w:rPr>
                <w:rFonts w:ascii="Calibri" w:hAnsi="Calibri" w:cs="Calibri"/>
                <w:szCs w:val="24"/>
                <w:lang w:val="el-GR"/>
              </w:rPr>
            </w:pPr>
            <w:r>
              <w:rPr>
                <w:lang w:val="el-GR"/>
              </w:rPr>
              <w:t>Φάση Α.2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3C9E3D" w14:textId="77777777" w:rsidR="00375110" w:rsidRDefault="00375110">
            <w:pPr>
              <w:snapToGrid w:val="0"/>
              <w:spacing w:after="60"/>
              <w:rPr>
                <w:rFonts w:ascii="Calibri" w:hAnsi="Calibri" w:cs="Calibri"/>
                <w:szCs w:val="24"/>
                <w:lang w:val="el-GR"/>
              </w:rPr>
            </w:pPr>
            <w:r>
              <w:rPr>
                <w:b/>
                <w:lang w:val="el-GR"/>
              </w:rPr>
              <w:t>Τίτλος</w:t>
            </w:r>
            <w:r>
              <w:rPr>
                <w:lang w:val="el-GR"/>
              </w:rPr>
              <w:t>: Εγκατάσταση και Παραμετροποίηση Υπηρεσίας</w:t>
            </w:r>
          </w:p>
        </w:tc>
      </w:tr>
      <w:tr w:rsidR="00375110" w14:paraId="393AB20D"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4B01B9E7" w14:textId="77777777" w:rsidR="00375110" w:rsidRDefault="00375110">
            <w:pPr>
              <w:snapToGrid w:val="0"/>
              <w:spacing w:after="60"/>
              <w:rPr>
                <w:rFonts w:ascii="Calibri" w:hAnsi="Calibri" w:cs="Calibri"/>
                <w:szCs w:val="24"/>
                <w:lang w:val="el-GR"/>
              </w:rPr>
            </w:pPr>
            <w:r>
              <w:rPr>
                <w:b/>
                <w:lang w:val="el-GR"/>
              </w:rPr>
              <w:t>Μήνας Έναρξης</w:t>
            </w:r>
            <w:r>
              <w:rPr>
                <w:lang w:val="el-GR"/>
              </w:rPr>
              <w:t>: Μ2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45B4ED" w14:textId="77777777" w:rsidR="00375110" w:rsidRDefault="00375110">
            <w:pPr>
              <w:snapToGrid w:val="0"/>
              <w:spacing w:after="60"/>
              <w:rPr>
                <w:rFonts w:ascii="Calibri" w:hAnsi="Calibri" w:cs="Calibri"/>
                <w:szCs w:val="24"/>
                <w:lang w:val="el-GR"/>
              </w:rPr>
            </w:pPr>
            <w:r>
              <w:rPr>
                <w:b/>
                <w:lang w:val="el-GR"/>
              </w:rPr>
              <w:t>Μήνας Λήξης</w:t>
            </w:r>
            <w:r>
              <w:rPr>
                <w:lang w:val="el-GR"/>
              </w:rPr>
              <w:t>: Μ2</w:t>
            </w:r>
          </w:p>
        </w:tc>
      </w:tr>
      <w:tr w:rsidR="00375110" w:rsidRPr="00204A7A" w14:paraId="39741A4D"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CD8147" w14:textId="77777777" w:rsidR="00375110" w:rsidRDefault="00375110">
            <w:pPr>
              <w:snapToGrid w:val="0"/>
              <w:spacing w:after="60"/>
              <w:rPr>
                <w:rFonts w:ascii="Calibri" w:hAnsi="Calibri" w:cs="Calibri"/>
                <w:szCs w:val="24"/>
                <w:lang w:val="el-GR"/>
              </w:rPr>
            </w:pPr>
            <w:r>
              <w:rPr>
                <w:b/>
                <w:lang w:val="el-GR"/>
              </w:rPr>
              <w:t>Στόχοι</w:t>
            </w:r>
            <w:r>
              <w:rPr>
                <w:lang w:val="el-GR"/>
              </w:rPr>
              <w:t>:</w:t>
            </w:r>
          </w:p>
          <w:p w14:paraId="35E5517E" w14:textId="77777777" w:rsidR="00375110" w:rsidRDefault="00375110">
            <w:pPr>
              <w:spacing w:after="60"/>
              <w:rPr>
                <w:rFonts w:ascii="Calibri" w:hAnsi="Calibri" w:cs="Calibri"/>
                <w:szCs w:val="24"/>
                <w:lang w:val="el-GR"/>
              </w:rPr>
            </w:pPr>
            <w:r>
              <w:rPr>
                <w:lang w:val="el-GR"/>
              </w:rPr>
              <w:t>Στόχος της Φάσης Α.2 του έργου είναι η Υλοποίηση του Έργου παρακολούθησης των Υποδομών του Φορέα καθώς και η έναρξη συλλογής και ανάλυσης δεδομένων καταγραφής</w:t>
            </w:r>
          </w:p>
        </w:tc>
      </w:tr>
      <w:tr w:rsidR="00375110" w:rsidRPr="00204A7A" w14:paraId="74E8BDAA"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21D969" w14:textId="77777777" w:rsidR="00375110" w:rsidRDefault="00375110">
            <w:pPr>
              <w:snapToGrid w:val="0"/>
              <w:spacing w:after="60"/>
              <w:rPr>
                <w:rFonts w:ascii="Calibri" w:hAnsi="Calibri" w:cs="Calibri"/>
                <w:szCs w:val="24"/>
                <w:lang w:val="el-GR"/>
              </w:rPr>
            </w:pPr>
            <w:r>
              <w:rPr>
                <w:b/>
                <w:lang w:val="el-GR"/>
              </w:rPr>
              <w:t>Περιγραφή</w:t>
            </w:r>
            <w:r>
              <w:rPr>
                <w:lang w:val="el-GR"/>
              </w:rPr>
              <w:t>:</w:t>
            </w:r>
          </w:p>
          <w:p w14:paraId="4B9E5807" w14:textId="77777777" w:rsidR="00375110" w:rsidRDefault="00375110">
            <w:pPr>
              <w:spacing w:after="60"/>
              <w:rPr>
                <w:lang w:val="el-GR"/>
              </w:rPr>
            </w:pPr>
            <w:r>
              <w:rPr>
                <w:lang w:val="el-GR"/>
              </w:rPr>
              <w:t xml:space="preserve">Η διάρκεια της Φάσης Α.2 του έργου είναι </w:t>
            </w:r>
            <w:r>
              <w:rPr>
                <w:b/>
                <w:lang w:val="el-GR"/>
              </w:rPr>
              <w:t>ένας (1) μήνας</w:t>
            </w:r>
            <w:r>
              <w:rPr>
                <w:lang w:val="el-GR"/>
              </w:rPr>
              <w:t>. Οι εργασίες της φάσης περιλαμβάνουν τουλάχιστον τα εξής:</w:t>
            </w:r>
          </w:p>
          <w:p w14:paraId="14A3D7F1" w14:textId="77777777" w:rsidR="00375110" w:rsidRDefault="00375110" w:rsidP="009F7162">
            <w:pPr>
              <w:pStyle w:val="aff"/>
              <w:numPr>
                <w:ilvl w:val="0"/>
                <w:numId w:val="47"/>
              </w:numPr>
              <w:spacing w:after="60" w:line="276" w:lineRule="auto"/>
              <w:ind w:right="125"/>
              <w:rPr>
                <w:lang w:val="el-GR"/>
              </w:rPr>
            </w:pPr>
            <w:r>
              <w:rPr>
                <w:lang w:val="el-GR"/>
              </w:rPr>
              <w:t xml:space="preserve">Ενεργοποίηση και παραμετροποίηση της Πλατφόρμας SOCaaS και των μηχανισμών </w:t>
            </w:r>
            <w:r>
              <w:t>SOAR</w:t>
            </w:r>
            <w:r>
              <w:rPr>
                <w:lang w:val="el-GR"/>
              </w:rPr>
              <w:t xml:space="preserve"> και </w:t>
            </w:r>
            <w:r>
              <w:t>Threat</w:t>
            </w:r>
            <w:r>
              <w:rPr>
                <w:lang w:val="el-GR"/>
              </w:rPr>
              <w:t xml:space="preserve"> </w:t>
            </w:r>
            <w:r>
              <w:t>Intelligence</w:t>
            </w:r>
            <w:r>
              <w:rPr>
                <w:lang w:val="el-GR"/>
              </w:rPr>
              <w:t>.</w:t>
            </w:r>
          </w:p>
          <w:p w14:paraId="6C9FF265" w14:textId="77777777" w:rsidR="00375110" w:rsidRDefault="00375110" w:rsidP="009F7162">
            <w:pPr>
              <w:pStyle w:val="aff"/>
              <w:numPr>
                <w:ilvl w:val="0"/>
                <w:numId w:val="47"/>
              </w:numPr>
              <w:spacing w:after="60" w:line="276" w:lineRule="auto"/>
              <w:ind w:right="125"/>
              <w:rPr>
                <w:lang w:val="el-GR"/>
              </w:rPr>
            </w:pPr>
            <w:r>
              <w:rPr>
                <w:lang w:val="el-GR"/>
              </w:rPr>
              <w:t>Εγκατάσταση μηχανισμών και λογισμικού για τη συλλογή αρχείων καταγραφής από τα συστήματα του φορέα εφόσον απαιτείται.</w:t>
            </w:r>
          </w:p>
          <w:p w14:paraId="4F22EF39" w14:textId="77777777" w:rsidR="00375110" w:rsidRDefault="00375110" w:rsidP="009F7162">
            <w:pPr>
              <w:pStyle w:val="aff"/>
              <w:numPr>
                <w:ilvl w:val="0"/>
                <w:numId w:val="47"/>
              </w:numPr>
              <w:spacing w:after="60" w:line="276" w:lineRule="auto"/>
              <w:ind w:right="125"/>
              <w:rPr>
                <w:lang w:val="el-GR"/>
              </w:rPr>
            </w:pPr>
            <w:r>
              <w:rPr>
                <w:lang w:val="el-GR"/>
              </w:rPr>
              <w:t>Οδηγίες Παραμετροποίησης Συστημάτων - Παροχή γραπτών αναλυτικών οδηγιών στο Φορέα για την ενεργοποίηση/ παραμετροποίηση των μηχανισμών συλλογής αρχείων καταγραφής από τα συστήματά της.</w:t>
            </w:r>
          </w:p>
          <w:p w14:paraId="0A403228" w14:textId="77777777" w:rsidR="00375110" w:rsidRDefault="00375110" w:rsidP="009F7162">
            <w:pPr>
              <w:pStyle w:val="aff"/>
              <w:numPr>
                <w:ilvl w:val="0"/>
                <w:numId w:val="47"/>
              </w:numPr>
              <w:spacing w:after="60" w:line="276" w:lineRule="auto"/>
              <w:ind w:right="125"/>
              <w:rPr>
                <w:lang w:val="el-GR"/>
              </w:rPr>
            </w:pPr>
            <w:r>
              <w:rPr>
                <w:lang w:val="el-GR"/>
              </w:rPr>
              <w:t>Διαμόρφωση επικοινωνιακών και λειτουργικών διαδικασιών.</w:t>
            </w:r>
          </w:p>
          <w:p w14:paraId="5BD0D0D7" w14:textId="77777777" w:rsidR="00375110" w:rsidRDefault="00375110" w:rsidP="009F7162">
            <w:pPr>
              <w:pStyle w:val="aff"/>
              <w:numPr>
                <w:ilvl w:val="0"/>
                <w:numId w:val="47"/>
              </w:numPr>
              <w:spacing w:after="60" w:line="276" w:lineRule="auto"/>
              <w:ind w:right="125"/>
              <w:rPr>
                <w:lang w:val="el-GR"/>
              </w:rPr>
            </w:pPr>
            <w:r>
              <w:rPr>
                <w:lang w:val="el-GR"/>
              </w:rPr>
              <w:t>Ανάπτυξη αρχικών κανόνων συσχέτισης και playbooks.</w:t>
            </w:r>
          </w:p>
        </w:tc>
      </w:tr>
      <w:tr w:rsidR="00375110" w:rsidRPr="00204A7A" w14:paraId="272029CC"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C122BD" w14:textId="77777777" w:rsidR="00375110" w:rsidRDefault="00375110">
            <w:pPr>
              <w:snapToGrid w:val="0"/>
              <w:spacing w:after="60"/>
              <w:rPr>
                <w:rFonts w:ascii="Calibri" w:hAnsi="Calibri" w:cs="Calibri"/>
                <w:szCs w:val="24"/>
                <w:lang w:val="el-GR"/>
              </w:rPr>
            </w:pPr>
            <w:r>
              <w:rPr>
                <w:b/>
                <w:lang w:val="el-GR"/>
              </w:rPr>
              <w:t>Παραδοτέα</w:t>
            </w:r>
            <w:r>
              <w:rPr>
                <w:lang w:val="el-GR"/>
              </w:rPr>
              <w:t>:</w:t>
            </w:r>
          </w:p>
          <w:p w14:paraId="4F5E696D" w14:textId="77777777" w:rsidR="00375110" w:rsidRDefault="00375110">
            <w:pPr>
              <w:spacing w:after="60"/>
              <w:rPr>
                <w:lang w:val="el-GR"/>
              </w:rPr>
            </w:pPr>
            <w:r>
              <w:rPr>
                <w:b/>
                <w:bCs/>
                <w:lang w:val="el-GR"/>
              </w:rPr>
              <w:t xml:space="preserve">Π.Α.2.1 – Τεχνικές οδηγίες για την ενσωμάτωση συσκευών στην Υπηρεσία: </w:t>
            </w:r>
            <w:r>
              <w:rPr>
                <w:lang w:val="el-GR"/>
              </w:rPr>
              <w:t>Περιλαμβάνει τα εγχειρίδια ένταξης και τις τεχνικές οδηγίες για την παραμετροποίηση των συστημάτων εντός του πεδίου εφαρμογής για την επιτυχή ενσωμάτωση τους στην υπηρεσία.</w:t>
            </w:r>
          </w:p>
          <w:p w14:paraId="73FF6059" w14:textId="77777777" w:rsidR="00375110" w:rsidRDefault="00375110">
            <w:pPr>
              <w:spacing w:after="60"/>
              <w:rPr>
                <w:rFonts w:ascii="Calibri" w:hAnsi="Calibri"/>
                <w:szCs w:val="24"/>
                <w:lang w:val="el-GR"/>
              </w:rPr>
            </w:pPr>
            <w:r>
              <w:rPr>
                <w:b/>
                <w:bCs/>
                <w:lang w:val="el-GR"/>
              </w:rPr>
              <w:t xml:space="preserve">Π.Α.2.2 –  Πρωτόκολλο επικοινωνίας και κλιμάκωσης περιστατικών ασφάλειας: </w:t>
            </w:r>
            <w:r>
              <w:rPr>
                <w:lang w:val="el-GR"/>
              </w:rPr>
              <w:t>Καθορισμός κατάλληλων καναλιών επικοινωνίας και κανόνων διαχείρισης συμβάντων με βάση την κρισιμότητα των περιστατικών ασφαλείας</w:t>
            </w:r>
          </w:p>
        </w:tc>
      </w:tr>
    </w:tbl>
    <w:p w14:paraId="17F04D81" w14:textId="77777777" w:rsidR="00375110" w:rsidRPr="00C524EF" w:rsidRDefault="00375110" w:rsidP="003610DE">
      <w:pPr>
        <w:pStyle w:val="4"/>
      </w:pPr>
      <w:bookmarkStart w:id="599" w:name="_Toc213077079"/>
      <w:r w:rsidRPr="00C524EF">
        <w:t>Φάση Α.3  – Ενεργοποίηση υπηρεσίας και συνεχής βελτίωση</w:t>
      </w:r>
      <w:bookmarkEnd w:id="599"/>
    </w:p>
    <w:tbl>
      <w:tblPr>
        <w:tblW w:w="0" w:type="auto"/>
        <w:tblInd w:w="-25" w:type="dxa"/>
        <w:tblLayout w:type="fixed"/>
        <w:tblLook w:val="04A0" w:firstRow="1" w:lastRow="0" w:firstColumn="1" w:lastColumn="0" w:noHBand="0" w:noVBand="1"/>
      </w:tblPr>
      <w:tblGrid>
        <w:gridCol w:w="2943"/>
        <w:gridCol w:w="6961"/>
      </w:tblGrid>
      <w:tr w:rsidR="00375110" w:rsidRPr="00204A7A" w14:paraId="11AF3F19"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78DA11E5" w14:textId="77777777" w:rsidR="00375110" w:rsidRDefault="00375110">
            <w:pPr>
              <w:snapToGrid w:val="0"/>
              <w:rPr>
                <w:rFonts w:ascii="Calibri" w:hAnsi="Calibri" w:cs="Calibri"/>
                <w:szCs w:val="24"/>
                <w:lang w:val="el-GR"/>
              </w:rPr>
            </w:pPr>
            <w:r>
              <w:rPr>
                <w:lang w:val="el-GR"/>
              </w:rPr>
              <w:t>Φάση Α.3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ED7BB2"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Ενεργοποίηση υπηρεσίας και συνεχής βελτίωση</w:t>
            </w:r>
          </w:p>
        </w:tc>
      </w:tr>
      <w:tr w:rsidR="00375110" w14:paraId="5BE12913"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0B1456FC" w14:textId="77777777" w:rsidR="00375110" w:rsidRDefault="00375110">
            <w:pPr>
              <w:snapToGrid w:val="0"/>
              <w:rPr>
                <w:rFonts w:ascii="Calibri" w:hAnsi="Calibri" w:cs="Calibri"/>
                <w:szCs w:val="24"/>
                <w:lang w:val="el-GR"/>
              </w:rPr>
            </w:pPr>
            <w:r>
              <w:rPr>
                <w:b/>
                <w:lang w:val="el-GR"/>
              </w:rPr>
              <w:t>Μήνας Έναρξης</w:t>
            </w:r>
            <w:r>
              <w:rPr>
                <w:lang w:val="el-GR"/>
              </w:rPr>
              <w:t>: Μ3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59BE2A" w14:textId="77777777" w:rsidR="00375110" w:rsidRDefault="00375110">
            <w:pPr>
              <w:snapToGrid w:val="0"/>
              <w:rPr>
                <w:rFonts w:ascii="Calibri" w:hAnsi="Calibri" w:cs="Calibri"/>
                <w:szCs w:val="24"/>
                <w:lang w:val="el-GR"/>
              </w:rPr>
            </w:pPr>
            <w:r>
              <w:rPr>
                <w:b/>
                <w:lang w:val="el-GR"/>
              </w:rPr>
              <w:t>Μήνας Λήξης</w:t>
            </w:r>
            <w:r>
              <w:rPr>
                <w:lang w:val="el-GR"/>
              </w:rPr>
              <w:t>: Μ24</w:t>
            </w:r>
          </w:p>
        </w:tc>
      </w:tr>
      <w:tr w:rsidR="00375110" w:rsidRPr="00204A7A" w14:paraId="63CD259D"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F1933E" w14:textId="77777777" w:rsidR="00375110" w:rsidRDefault="00375110">
            <w:pPr>
              <w:snapToGrid w:val="0"/>
              <w:rPr>
                <w:rFonts w:ascii="Calibri" w:hAnsi="Calibri" w:cs="Calibri"/>
                <w:szCs w:val="24"/>
                <w:lang w:val="el-GR"/>
              </w:rPr>
            </w:pPr>
            <w:r>
              <w:rPr>
                <w:b/>
                <w:lang w:val="el-GR"/>
              </w:rPr>
              <w:t>Στόχοι</w:t>
            </w:r>
            <w:r>
              <w:rPr>
                <w:lang w:val="el-GR"/>
              </w:rPr>
              <w:t>:</w:t>
            </w:r>
          </w:p>
          <w:p w14:paraId="39AAAD75" w14:textId="77777777" w:rsidR="00375110" w:rsidRDefault="00375110">
            <w:pPr>
              <w:rPr>
                <w:rFonts w:ascii="Calibri" w:hAnsi="Calibri" w:cs="Calibri"/>
                <w:szCs w:val="24"/>
                <w:lang w:val="el-GR"/>
              </w:rPr>
            </w:pPr>
            <w:r>
              <w:rPr>
                <w:lang w:val="el-GR"/>
              </w:rPr>
              <w:t xml:space="preserve">Στόχος της Φάσης Α.3 είναι η διαρκής παροχή υπηρεσιών </w:t>
            </w:r>
            <w:r>
              <w:t>SOCaaS</w:t>
            </w:r>
            <w:r>
              <w:rPr>
                <w:lang w:val="el-GR"/>
              </w:rPr>
              <w:t xml:space="preserve"> με 24/7 παρακολούθηση, ανταπόκριση σε περιστατικά, αξιολόγηση ευπαθειών και παραγωγή αναφορών, Η έναρξη παρακολούθησης μέσω του </w:t>
            </w:r>
            <w:r>
              <w:rPr>
                <w:lang w:val="es-ES"/>
              </w:rPr>
              <w:t>SOCaaS</w:t>
            </w:r>
            <w:r>
              <w:rPr>
                <w:lang w:val="el-GR"/>
              </w:rPr>
              <w:t xml:space="preserve"> οριοθετείται από τη στιγμή της ενσωμάτωσης των κρίσιμων συστημάτων / υποδομών του Φορέα, όπως θα οριστεί στη Φάση 1. </w:t>
            </w:r>
          </w:p>
        </w:tc>
      </w:tr>
      <w:tr w:rsidR="00375110" w:rsidRPr="00204A7A" w14:paraId="099AD0D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28D625" w14:textId="77777777" w:rsidR="00375110" w:rsidRDefault="00375110">
            <w:pPr>
              <w:snapToGrid w:val="0"/>
              <w:rPr>
                <w:rFonts w:ascii="Calibri" w:hAnsi="Calibri" w:cs="Calibri"/>
                <w:szCs w:val="24"/>
                <w:lang w:val="el-GR"/>
              </w:rPr>
            </w:pPr>
            <w:r>
              <w:rPr>
                <w:b/>
                <w:lang w:val="el-GR"/>
              </w:rPr>
              <w:t>Περιγραφή</w:t>
            </w:r>
            <w:r>
              <w:rPr>
                <w:lang w:val="el-GR"/>
              </w:rPr>
              <w:t>:</w:t>
            </w:r>
          </w:p>
          <w:p w14:paraId="49AC28AD" w14:textId="77777777" w:rsidR="00375110" w:rsidRDefault="00375110">
            <w:pPr>
              <w:rPr>
                <w:lang w:val="el-GR"/>
              </w:rPr>
            </w:pPr>
            <w:r>
              <w:rPr>
                <w:lang w:val="el-GR"/>
              </w:rPr>
              <w:t xml:space="preserve">Η διάρκεια της Φάσης Α.3 του έργου είναι </w:t>
            </w:r>
            <w:r>
              <w:rPr>
                <w:b/>
                <w:bCs/>
                <w:lang w:val="el-GR"/>
              </w:rPr>
              <w:t>είκοσι δύο (22) μήνες</w:t>
            </w:r>
            <w:r>
              <w:rPr>
                <w:lang w:val="el-GR"/>
              </w:rPr>
              <w:t xml:space="preserve">. Οι εργασίες της Φάσης περιλαμβάνουν τα εξής: </w:t>
            </w:r>
          </w:p>
          <w:p w14:paraId="6CA14984" w14:textId="77777777" w:rsidR="00375110" w:rsidRDefault="00375110" w:rsidP="009F7162">
            <w:pPr>
              <w:pStyle w:val="aff"/>
              <w:numPr>
                <w:ilvl w:val="0"/>
                <w:numId w:val="47"/>
              </w:numPr>
              <w:spacing w:after="60" w:line="276" w:lineRule="auto"/>
              <w:ind w:right="125"/>
              <w:rPr>
                <w:lang w:val="el-GR"/>
              </w:rPr>
            </w:pPr>
            <w:r>
              <w:rPr>
                <w:lang w:val="el-GR"/>
              </w:rPr>
              <w:t>Συνεχή παρακολούθηση των υποδομών και ανταπόκριση σε πραγματικό χρόνο.</w:t>
            </w:r>
          </w:p>
          <w:p w14:paraId="028E3089" w14:textId="77777777" w:rsidR="00375110" w:rsidRDefault="00375110" w:rsidP="009F7162">
            <w:pPr>
              <w:pStyle w:val="aff"/>
              <w:numPr>
                <w:ilvl w:val="0"/>
                <w:numId w:val="47"/>
              </w:numPr>
              <w:spacing w:after="60" w:line="276" w:lineRule="auto"/>
              <w:ind w:right="125"/>
              <w:rPr>
                <w:lang w:val="el-GR"/>
              </w:rPr>
            </w:pPr>
            <w:r>
              <w:rPr>
                <w:lang w:val="el-GR"/>
              </w:rPr>
              <w:t xml:space="preserve">Αναθεώρηση και βελτιστοποίηση των </w:t>
            </w:r>
            <w:r>
              <w:t>use</w:t>
            </w:r>
            <w:r>
              <w:rPr>
                <w:lang w:val="el-GR"/>
              </w:rPr>
              <w:t xml:space="preserve"> </w:t>
            </w:r>
            <w:r>
              <w:t>cases</w:t>
            </w:r>
            <w:r>
              <w:rPr>
                <w:lang w:val="el-GR"/>
              </w:rPr>
              <w:t xml:space="preserve">, κανόνων και </w:t>
            </w:r>
            <w:r>
              <w:t>playbooks</w:t>
            </w:r>
            <w:r>
              <w:rPr>
                <w:lang w:val="el-GR"/>
              </w:rPr>
              <w:t>.</w:t>
            </w:r>
          </w:p>
          <w:p w14:paraId="23E8BAAF" w14:textId="77777777" w:rsidR="00375110" w:rsidRDefault="00375110" w:rsidP="009F7162">
            <w:pPr>
              <w:pStyle w:val="aff"/>
              <w:numPr>
                <w:ilvl w:val="0"/>
                <w:numId w:val="47"/>
              </w:numPr>
              <w:spacing w:after="60" w:line="276" w:lineRule="auto"/>
              <w:ind w:right="125"/>
              <w:rPr>
                <w:rFonts w:cs="Calibri"/>
                <w:lang w:val="el-GR"/>
              </w:rPr>
            </w:pPr>
            <w:r>
              <w:rPr>
                <w:lang w:val="el-GR"/>
              </w:rPr>
              <w:t>Διεξαγωγή διαδικασίας αξιολόγησής ευπαθειών σε τακτά χρονικά διαστήματα.</w:t>
            </w:r>
          </w:p>
          <w:p w14:paraId="324E86EC" w14:textId="77777777" w:rsidR="00375110" w:rsidRDefault="00375110" w:rsidP="009F7162">
            <w:pPr>
              <w:pStyle w:val="aff"/>
              <w:numPr>
                <w:ilvl w:val="0"/>
                <w:numId w:val="47"/>
              </w:numPr>
              <w:spacing w:after="60" w:line="276" w:lineRule="auto"/>
              <w:ind w:right="125"/>
              <w:rPr>
                <w:lang w:val="el-GR"/>
              </w:rPr>
            </w:pPr>
            <w:r>
              <w:rPr>
                <w:lang w:val="el-GR"/>
              </w:rPr>
              <w:t xml:space="preserve">Υποστήριξη με προηγμένα </w:t>
            </w:r>
            <w:r>
              <w:t>analytics</w:t>
            </w:r>
            <w:r>
              <w:rPr>
                <w:lang w:val="el-GR"/>
              </w:rPr>
              <w:t xml:space="preserve"> και προσαρμοσμένες αναφορές </w:t>
            </w:r>
          </w:p>
        </w:tc>
      </w:tr>
      <w:tr w:rsidR="00375110" w:rsidRPr="00204A7A" w14:paraId="0D0743C5"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9CDE7" w14:textId="77777777" w:rsidR="00375110" w:rsidRDefault="00375110">
            <w:pPr>
              <w:snapToGrid w:val="0"/>
              <w:rPr>
                <w:rFonts w:ascii="Calibri" w:hAnsi="Calibri" w:cs="Calibri"/>
                <w:szCs w:val="24"/>
                <w:lang w:val="el-GR"/>
              </w:rPr>
            </w:pPr>
            <w:r>
              <w:rPr>
                <w:b/>
                <w:lang w:val="el-GR"/>
              </w:rPr>
              <w:t>Παραδοτέα</w:t>
            </w:r>
            <w:r>
              <w:rPr>
                <w:lang w:val="el-GR"/>
              </w:rPr>
              <w:t>:</w:t>
            </w:r>
          </w:p>
          <w:p w14:paraId="116CC095" w14:textId="77777777" w:rsidR="00375110" w:rsidRDefault="00375110">
            <w:pPr>
              <w:spacing w:after="60"/>
              <w:ind w:left="113"/>
              <w:rPr>
                <w:bCs/>
                <w:lang w:val="el-GR"/>
              </w:rPr>
            </w:pPr>
            <w:r>
              <w:rPr>
                <w:b/>
                <w:lang w:val="el-GR"/>
              </w:rPr>
              <w:t xml:space="preserve">Π.Α.3.1 – Ενεργοποίηση Υπηρεσίας Παρακολούθησης: </w:t>
            </w:r>
            <w:r>
              <w:rPr>
                <w:bCs/>
                <w:lang w:val="el-GR"/>
              </w:rPr>
              <w:t>Ενημέρωση έναρξης της υπηρεσίας παρακολούθησης 24/7 των υποδομών το φορέα</w:t>
            </w:r>
          </w:p>
          <w:p w14:paraId="1424C74F" w14:textId="77777777" w:rsidR="00375110" w:rsidRDefault="00375110">
            <w:pPr>
              <w:spacing w:after="60"/>
              <w:ind w:left="113"/>
              <w:rPr>
                <w:bCs/>
                <w:lang w:val="el-GR"/>
              </w:rPr>
            </w:pPr>
            <w:r>
              <w:rPr>
                <w:b/>
                <w:lang w:val="el-GR"/>
              </w:rPr>
              <w:t xml:space="preserve">Π.Α.3.2 – Τακτικές αναφορές σχετικά με την Υπηρεσία (μηνιαία, τριμηνιαία, κατά το δοκούν): </w:t>
            </w:r>
            <w:r>
              <w:rPr>
                <w:bCs/>
                <w:lang w:val="el-GR"/>
              </w:rPr>
              <w:t>Ανάπτυξη και σχεδιασμός τακτικών αναφορών που αποτυπώνουν τα κύρια χαρακτηριστικά της υπηρεσίας</w:t>
            </w:r>
            <w:r>
              <w:rPr>
                <w:b/>
                <w:lang w:val="el-GR"/>
              </w:rPr>
              <w:t xml:space="preserve"> </w:t>
            </w:r>
            <w:r>
              <w:rPr>
                <w:bCs/>
                <w:lang w:val="el-GR"/>
              </w:rPr>
              <w:t xml:space="preserve">(εύρος πεδίου εφαρμογής, αριθμός αρχείων καταγραφής, περιστατικά ασφάλειας, </w:t>
            </w:r>
            <w:r>
              <w:rPr>
                <w:bCs/>
              </w:rPr>
              <w:t>KPIs</w:t>
            </w:r>
            <w:r>
              <w:rPr>
                <w:bCs/>
                <w:lang w:val="el-GR"/>
              </w:rPr>
              <w:t xml:space="preserve"> κλπ)</w:t>
            </w:r>
          </w:p>
          <w:p w14:paraId="61FED77F" w14:textId="77777777" w:rsidR="00375110" w:rsidRDefault="00375110">
            <w:pPr>
              <w:spacing w:after="60"/>
              <w:ind w:left="113"/>
              <w:rPr>
                <w:b/>
                <w:lang w:val="el-GR"/>
              </w:rPr>
            </w:pPr>
            <w:r>
              <w:rPr>
                <w:b/>
                <w:lang w:val="el-GR"/>
              </w:rPr>
              <w:t xml:space="preserve">Π.Α.3.3 – Αναφορές περιστατικών ασφάλειας (όπου απαιτείται): </w:t>
            </w:r>
            <w:r>
              <w:rPr>
                <w:bCs/>
                <w:lang w:val="el-GR"/>
              </w:rPr>
              <w:t xml:space="preserve">Ανάπτυξη και σχεδιασμός αναφορών που περιλαμβάνουν την ανάλυση και τον τρόπο διαχείρισης των κρίσιμων περιστατικών ασφάλειας </w:t>
            </w:r>
          </w:p>
          <w:p w14:paraId="089E0D04" w14:textId="77777777" w:rsidR="00375110" w:rsidRDefault="00375110">
            <w:pPr>
              <w:spacing w:after="60"/>
              <w:ind w:left="113"/>
              <w:rPr>
                <w:b/>
                <w:lang w:val="el-GR"/>
              </w:rPr>
            </w:pPr>
            <w:r>
              <w:rPr>
                <w:b/>
                <w:lang w:val="el-GR"/>
              </w:rPr>
              <w:t xml:space="preserve">Π.Α.3.4 - Εκτέλεση τακτικών ελέγχων ευπαθειών: </w:t>
            </w:r>
            <w:r>
              <w:rPr>
                <w:bCs/>
                <w:lang w:val="el-GR"/>
              </w:rPr>
              <w:t>Ανάπτυξη και σχεδιασμός αναφορών που περιλαμβάνουν το σύνολο των ευπαθειών που εντοπίστηκαν εντός του εύρους της υπηρεσίας</w:t>
            </w:r>
          </w:p>
          <w:p w14:paraId="3265F8D1" w14:textId="77777777" w:rsidR="00375110" w:rsidRDefault="00375110">
            <w:pPr>
              <w:spacing w:after="60"/>
              <w:rPr>
                <w:rFonts w:ascii="Calibri" w:hAnsi="Calibri" w:cs="Calibri"/>
                <w:b/>
                <w:bCs/>
                <w:szCs w:val="24"/>
                <w:lang w:val="el-GR"/>
              </w:rPr>
            </w:pPr>
          </w:p>
        </w:tc>
      </w:tr>
    </w:tbl>
    <w:p w14:paraId="6ABF87DF" w14:textId="77777777" w:rsidR="00375110" w:rsidRDefault="00375110" w:rsidP="00375110">
      <w:pPr>
        <w:rPr>
          <w:rFonts w:ascii="Calibri" w:hAnsi="Calibri" w:cs="Calibri"/>
          <w:lang w:val="el-GR"/>
        </w:rPr>
      </w:pPr>
    </w:p>
    <w:p w14:paraId="50CC75C4" w14:textId="77777777" w:rsidR="00375110" w:rsidRPr="00C524EF" w:rsidRDefault="00375110" w:rsidP="003610DE">
      <w:pPr>
        <w:pStyle w:val="4"/>
      </w:pPr>
      <w:bookmarkStart w:id="600" w:name="_Toc213077080"/>
      <w:r w:rsidRPr="00C524EF">
        <w:t>Φάση Α.4  – Πιλοτική ένταξη του συστήματος Τηλεματικής ΤΡΑΜ</w:t>
      </w:r>
      <w:bookmarkEnd w:id="600"/>
    </w:p>
    <w:tbl>
      <w:tblPr>
        <w:tblW w:w="0" w:type="auto"/>
        <w:tblInd w:w="-25" w:type="dxa"/>
        <w:tblLayout w:type="fixed"/>
        <w:tblLook w:val="04A0" w:firstRow="1" w:lastRow="0" w:firstColumn="1" w:lastColumn="0" w:noHBand="0" w:noVBand="1"/>
      </w:tblPr>
      <w:tblGrid>
        <w:gridCol w:w="2943"/>
        <w:gridCol w:w="6961"/>
      </w:tblGrid>
      <w:tr w:rsidR="00375110" w:rsidRPr="00204A7A" w14:paraId="1611A176"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4ECEAE6D" w14:textId="77777777" w:rsidR="00375110" w:rsidRDefault="00375110">
            <w:pPr>
              <w:snapToGrid w:val="0"/>
              <w:rPr>
                <w:rFonts w:ascii="Calibri" w:hAnsi="Calibri" w:cs="Calibri"/>
                <w:szCs w:val="24"/>
                <w:lang w:val="en-US"/>
              </w:rPr>
            </w:pPr>
            <w:r>
              <w:rPr>
                <w:lang w:val="el-GR"/>
              </w:rPr>
              <w:t>Φάση Α.</w:t>
            </w:r>
            <w:r>
              <w:rPr>
                <w:lang w:val="en-US"/>
              </w:rPr>
              <w:t>4</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067DB6"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Πιλοτική ένταξη του συστήματος Τηλεματικής ΤΡΑΜ</w:t>
            </w:r>
          </w:p>
        </w:tc>
      </w:tr>
      <w:tr w:rsidR="00375110" w14:paraId="0BEDC2B2"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3D6BE663" w14:textId="77777777" w:rsidR="00375110" w:rsidRDefault="00375110">
            <w:pPr>
              <w:snapToGrid w:val="0"/>
              <w:rPr>
                <w:rFonts w:ascii="Calibri" w:hAnsi="Calibri" w:cs="Calibri"/>
                <w:szCs w:val="24"/>
                <w:lang w:val="en-US"/>
              </w:rPr>
            </w:pPr>
            <w:r>
              <w:rPr>
                <w:b/>
                <w:lang w:val="el-GR"/>
              </w:rPr>
              <w:t>Μήνας Έναρξης</w:t>
            </w:r>
            <w:r>
              <w:rPr>
                <w:lang w:val="el-GR"/>
              </w:rPr>
              <w:t xml:space="preserve">: </w:t>
            </w:r>
            <w:r>
              <w:rPr>
                <w:lang w:val="en-US"/>
              </w:rPr>
              <w:t>M3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2387B" w14:textId="77777777" w:rsidR="00375110" w:rsidRDefault="00375110">
            <w:pPr>
              <w:snapToGrid w:val="0"/>
              <w:rPr>
                <w:rFonts w:ascii="Calibri" w:hAnsi="Calibri" w:cs="Calibri"/>
                <w:szCs w:val="24"/>
                <w:lang w:val="el-GR"/>
              </w:rPr>
            </w:pPr>
            <w:r>
              <w:rPr>
                <w:b/>
                <w:lang w:val="el-GR"/>
              </w:rPr>
              <w:t>Μήνας Λήξης</w:t>
            </w:r>
            <w:r>
              <w:rPr>
                <w:lang w:val="el-GR"/>
              </w:rPr>
              <w:t>: Μ4</w:t>
            </w:r>
          </w:p>
        </w:tc>
      </w:tr>
      <w:tr w:rsidR="00375110" w:rsidRPr="00204A7A" w14:paraId="1BE1549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52CB74" w14:textId="77777777" w:rsidR="00375110" w:rsidRDefault="00375110">
            <w:pPr>
              <w:snapToGrid w:val="0"/>
              <w:rPr>
                <w:rFonts w:ascii="Calibri" w:hAnsi="Calibri" w:cs="Calibri"/>
                <w:szCs w:val="24"/>
                <w:lang w:val="el-GR"/>
              </w:rPr>
            </w:pPr>
            <w:r>
              <w:rPr>
                <w:b/>
                <w:lang w:val="el-GR"/>
              </w:rPr>
              <w:t>Στόχοι</w:t>
            </w:r>
            <w:r>
              <w:rPr>
                <w:lang w:val="el-GR"/>
              </w:rPr>
              <w:t>:</w:t>
            </w:r>
          </w:p>
          <w:p w14:paraId="72540218" w14:textId="77777777" w:rsidR="00375110" w:rsidRDefault="00375110">
            <w:pPr>
              <w:rPr>
                <w:rFonts w:ascii="Calibri" w:hAnsi="Calibri" w:cs="Calibri"/>
                <w:szCs w:val="24"/>
                <w:lang w:val="el-GR"/>
              </w:rPr>
            </w:pPr>
            <w:r>
              <w:rPr>
                <w:lang w:val="el-GR"/>
              </w:rPr>
              <w:t>Στόχος της Φάσης Α.4 είναι η πιλοτική ένταξη του συστήματος Τηλεματικής ΤΡΑΜ στο εύρος εφαρμογής της υπηρεσίας SOCaaS. Η ένταξη αυτή στοχεύει στη διασφάλιση της παρακολούθησης, ανάλυσης και έγκαιρης απόκρισης σε περιστατικά ασφάλειας που αφορούν το συγκεκριμένο βιομηχανικό σύστημα.</w:t>
            </w:r>
          </w:p>
        </w:tc>
      </w:tr>
      <w:tr w:rsidR="00375110" w:rsidRPr="00204A7A" w14:paraId="5C706B3A"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7636A3" w14:textId="77777777" w:rsidR="00375110" w:rsidRDefault="00375110">
            <w:pPr>
              <w:snapToGrid w:val="0"/>
              <w:rPr>
                <w:rFonts w:ascii="Calibri" w:hAnsi="Calibri" w:cs="Calibri"/>
                <w:szCs w:val="24"/>
                <w:lang w:val="el-GR"/>
              </w:rPr>
            </w:pPr>
            <w:r>
              <w:rPr>
                <w:b/>
                <w:lang w:val="el-GR"/>
              </w:rPr>
              <w:t>Περιγραφή</w:t>
            </w:r>
            <w:r>
              <w:rPr>
                <w:lang w:val="el-GR"/>
              </w:rPr>
              <w:t>:</w:t>
            </w:r>
          </w:p>
          <w:p w14:paraId="081ADDA4" w14:textId="77777777" w:rsidR="00375110" w:rsidRDefault="00375110">
            <w:pPr>
              <w:rPr>
                <w:lang w:val="el-GR"/>
              </w:rPr>
            </w:pPr>
            <w:r>
              <w:rPr>
                <w:lang w:val="el-GR"/>
              </w:rPr>
              <w:t xml:space="preserve">Η διάρκεια της Φάσης Α.4 του έργου είναι </w:t>
            </w:r>
            <w:r>
              <w:rPr>
                <w:b/>
                <w:bCs/>
                <w:lang w:val="el-GR"/>
              </w:rPr>
              <w:t>ένας (1) μήνας</w:t>
            </w:r>
            <w:r>
              <w:rPr>
                <w:lang w:val="el-GR"/>
              </w:rPr>
              <w:t xml:space="preserve">. Οι εργασίες της Φάσης περιλαμβάνουν τα εξής: </w:t>
            </w:r>
          </w:p>
          <w:p w14:paraId="09B58891" w14:textId="77777777" w:rsidR="00375110" w:rsidRDefault="00375110" w:rsidP="009F7162">
            <w:pPr>
              <w:pStyle w:val="aff"/>
              <w:numPr>
                <w:ilvl w:val="0"/>
                <w:numId w:val="47"/>
              </w:numPr>
              <w:spacing w:after="60" w:line="276" w:lineRule="auto"/>
              <w:ind w:right="125"/>
              <w:rPr>
                <w:lang w:val="el-GR"/>
              </w:rPr>
            </w:pPr>
            <w:r>
              <w:rPr>
                <w:lang w:val="el-GR"/>
              </w:rPr>
              <w:t>Καταγραφή και ανάλυση των απαιτήσεων διασύνδεσης του συστήματος Τηλεματικής.</w:t>
            </w:r>
          </w:p>
          <w:p w14:paraId="1444C7B1" w14:textId="77777777" w:rsidR="00375110" w:rsidRDefault="00375110" w:rsidP="009F7162">
            <w:pPr>
              <w:pStyle w:val="aff"/>
              <w:numPr>
                <w:ilvl w:val="0"/>
                <w:numId w:val="47"/>
              </w:numPr>
              <w:spacing w:after="60" w:line="276" w:lineRule="auto"/>
              <w:ind w:right="125"/>
              <w:rPr>
                <w:lang w:val="el-GR"/>
              </w:rPr>
            </w:pPr>
            <w:r>
              <w:rPr>
                <w:lang w:val="el-GR"/>
              </w:rPr>
              <w:t xml:space="preserve">Εγκατάσταση και ρύθμιση των απαραίτητων τεχνικών μηχανισμών συλλογής και αποστολής δεδομένων στο </w:t>
            </w:r>
            <w:r>
              <w:rPr>
                <w:lang w:val="en-US"/>
              </w:rPr>
              <w:t>SOCaaS</w:t>
            </w:r>
            <w:r>
              <w:rPr>
                <w:lang w:val="el-GR"/>
              </w:rPr>
              <w:t>.</w:t>
            </w:r>
          </w:p>
          <w:p w14:paraId="2DADA0CD" w14:textId="77777777" w:rsidR="00375110" w:rsidRDefault="00375110" w:rsidP="009F7162">
            <w:pPr>
              <w:pStyle w:val="aff"/>
              <w:numPr>
                <w:ilvl w:val="0"/>
                <w:numId w:val="47"/>
              </w:numPr>
              <w:spacing w:after="60" w:line="276" w:lineRule="auto"/>
              <w:ind w:right="125"/>
              <w:rPr>
                <w:lang w:val="el-GR"/>
              </w:rPr>
            </w:pPr>
            <w:r>
              <w:rPr>
                <w:lang w:val="el-GR"/>
              </w:rPr>
              <w:t xml:space="preserve">Ανάπτυξη αρχικών κανόνων συσχέτισης στη πλατφόρμα </w:t>
            </w:r>
            <w:r>
              <w:rPr>
                <w:lang w:val="en-US"/>
              </w:rPr>
              <w:t>SOCasS</w:t>
            </w:r>
            <w:r>
              <w:rPr>
                <w:lang w:val="el-GR"/>
              </w:rPr>
              <w:t xml:space="preserve"> για την παρακολούθηση του συστήματος μέσω της υπηρεσίας και διάρκειας τριών μηνών.</w:t>
            </w:r>
          </w:p>
          <w:p w14:paraId="78FEA798" w14:textId="77777777" w:rsidR="00375110" w:rsidRDefault="00375110">
            <w:pPr>
              <w:pStyle w:val="aff"/>
              <w:spacing w:after="60" w:line="276" w:lineRule="auto"/>
              <w:ind w:left="360" w:right="125"/>
              <w:rPr>
                <w:lang w:val="el-GR"/>
              </w:rPr>
            </w:pPr>
            <w:r>
              <w:rPr>
                <w:lang w:val="el-GR"/>
              </w:rPr>
              <w:t xml:space="preserve">Μετά την ολοκλήρωση της φάσης, το σύστημα </w:t>
            </w:r>
            <w:r>
              <w:rPr>
                <w:rFonts w:cstheme="minorHAnsi"/>
                <w:lang w:val="el-GR"/>
              </w:rPr>
              <w:t xml:space="preserve">Τηλεματικής ΤΡΑΜ θα ενταχθεί στο εύρος εφαρμογής του </w:t>
            </w:r>
            <w:r>
              <w:rPr>
                <w:rFonts w:cstheme="minorHAnsi"/>
                <w:lang w:val="en-US"/>
              </w:rPr>
              <w:t>SOC</w:t>
            </w:r>
            <w:r>
              <w:rPr>
                <w:rFonts w:cstheme="minorHAnsi"/>
                <w:lang w:val="el-GR"/>
              </w:rPr>
              <w:t xml:space="preserve"> και θα παρακολουθείται για τους υπόλοιπους είκοσι έναν (21) μήνες στο πλαίσιο της Φάσης Α.3.  </w:t>
            </w:r>
          </w:p>
        </w:tc>
      </w:tr>
      <w:tr w:rsidR="00375110" w:rsidRPr="00204A7A" w14:paraId="00A6B9A7"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CE7765" w14:textId="77777777" w:rsidR="00375110" w:rsidRDefault="00375110">
            <w:pPr>
              <w:snapToGrid w:val="0"/>
              <w:rPr>
                <w:rFonts w:ascii="Calibri" w:hAnsi="Calibri" w:cs="Calibri"/>
                <w:szCs w:val="24"/>
                <w:lang w:val="el-GR"/>
              </w:rPr>
            </w:pPr>
            <w:r>
              <w:rPr>
                <w:b/>
                <w:lang w:val="el-GR"/>
              </w:rPr>
              <w:t>Παραδοτέα</w:t>
            </w:r>
            <w:r>
              <w:rPr>
                <w:lang w:val="el-GR"/>
              </w:rPr>
              <w:t>:</w:t>
            </w:r>
          </w:p>
          <w:p w14:paraId="0EC74A0B" w14:textId="77777777" w:rsidR="00375110" w:rsidRDefault="00375110">
            <w:pPr>
              <w:spacing w:after="60"/>
              <w:ind w:right="124"/>
              <w:rPr>
                <w:lang w:val="el-GR"/>
              </w:rPr>
            </w:pPr>
            <w:r>
              <w:rPr>
                <w:b/>
                <w:lang w:val="el-GR"/>
              </w:rPr>
              <w:t xml:space="preserve">Π.Α.4.1 – </w:t>
            </w:r>
            <w:r>
              <w:rPr>
                <w:b/>
                <w:bCs/>
                <w:lang w:val="el-GR"/>
              </w:rPr>
              <w:t xml:space="preserve">Μελέτη Εφαρμογής: </w:t>
            </w:r>
            <w:r>
              <w:rPr>
                <w:lang w:val="el-GR"/>
              </w:rPr>
              <w:t>Αρχική μελέτη για την αποτύπωση των απαιτήσεων, προετοιμασίας και τις τεχνικές ρυθμίσεις που απαιτούνται για την υποστήριξη της ένταξης.</w:t>
            </w:r>
          </w:p>
          <w:p w14:paraId="0E702E23" w14:textId="77777777" w:rsidR="00375110" w:rsidRDefault="00375110">
            <w:pPr>
              <w:spacing w:after="60"/>
              <w:ind w:right="124"/>
              <w:rPr>
                <w:rFonts w:ascii="Calibri" w:hAnsi="Calibri" w:cs="Calibri"/>
                <w:b/>
                <w:bCs/>
                <w:szCs w:val="24"/>
                <w:lang w:val="el-GR"/>
              </w:rPr>
            </w:pPr>
            <w:r>
              <w:rPr>
                <w:b/>
                <w:lang w:val="el-GR"/>
              </w:rPr>
              <w:t>Π.Α.4.</w:t>
            </w:r>
            <w:r>
              <w:rPr>
                <w:b/>
                <w:bCs/>
                <w:lang w:val="el-GR"/>
              </w:rPr>
              <w:t>2</w:t>
            </w:r>
            <w:r>
              <w:rPr>
                <w:b/>
                <w:lang w:val="el-GR"/>
              </w:rPr>
              <w:t xml:space="preserve"> – Τεκμηρίωση Πιλοτικής ‘Ενταξης: </w:t>
            </w:r>
            <w:r>
              <w:rPr>
                <w:lang w:val="el-GR"/>
              </w:rPr>
              <w:t>Περιλαμβάνει την πλήρη τεχνική τεκμηρίωση και προτάσεις για τη μελλοντική παραγωγική λειτουργία του συστήματος στο SOCaaS.</w:t>
            </w:r>
          </w:p>
        </w:tc>
      </w:tr>
    </w:tbl>
    <w:p w14:paraId="172CF358" w14:textId="77777777" w:rsidR="00375110" w:rsidRDefault="00375110" w:rsidP="00375110">
      <w:pPr>
        <w:rPr>
          <w:rFonts w:ascii="Calibri" w:hAnsi="Calibri" w:cs="Calibri"/>
          <w:lang w:val="el-GR"/>
        </w:rPr>
      </w:pPr>
    </w:p>
    <w:p w14:paraId="328028E0" w14:textId="77777777" w:rsidR="00375110" w:rsidRPr="00C524EF" w:rsidRDefault="00375110" w:rsidP="003610DE">
      <w:pPr>
        <w:pStyle w:val="4"/>
      </w:pPr>
      <w:bookmarkStart w:id="601" w:name="_Toc213077081"/>
      <w:r w:rsidRPr="00C524EF">
        <w:t>Φάση Β.1  – Επικαιροποίηση/ Ανάπτυξη Τεκμηρίωσης Ασφάλειας</w:t>
      </w:r>
      <w:bookmarkEnd w:id="601"/>
    </w:p>
    <w:tbl>
      <w:tblPr>
        <w:tblW w:w="0" w:type="auto"/>
        <w:tblInd w:w="-25" w:type="dxa"/>
        <w:tblLayout w:type="fixed"/>
        <w:tblLook w:val="04A0" w:firstRow="1" w:lastRow="0" w:firstColumn="1" w:lastColumn="0" w:noHBand="0" w:noVBand="1"/>
      </w:tblPr>
      <w:tblGrid>
        <w:gridCol w:w="2943"/>
        <w:gridCol w:w="6961"/>
      </w:tblGrid>
      <w:tr w:rsidR="00375110" w:rsidRPr="00204A7A" w14:paraId="21C309D3"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79ACD74D" w14:textId="77777777" w:rsidR="00375110" w:rsidRDefault="00375110">
            <w:pPr>
              <w:snapToGrid w:val="0"/>
              <w:rPr>
                <w:rFonts w:ascii="Calibri" w:hAnsi="Calibri" w:cs="Calibri"/>
                <w:szCs w:val="24"/>
                <w:lang w:val="el-GR"/>
              </w:rPr>
            </w:pPr>
            <w:r>
              <w:rPr>
                <w:lang w:val="el-GR"/>
              </w:rPr>
              <w:t xml:space="preserve">Φάση </w:t>
            </w:r>
            <w:r>
              <w:rPr>
                <w:i/>
                <w:iCs/>
                <w:lang w:val="el-GR"/>
              </w:rPr>
              <w:t>Β.1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CC96D3"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Επικαιροποίηση/ Ανάπτυξη Τεκμηρίωσης Ασφάλειας</w:t>
            </w:r>
          </w:p>
        </w:tc>
      </w:tr>
      <w:tr w:rsidR="00375110" w14:paraId="2297BA45"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525CB027" w14:textId="77777777" w:rsidR="00375110" w:rsidRDefault="00375110">
            <w:pPr>
              <w:snapToGrid w:val="0"/>
              <w:rPr>
                <w:rFonts w:ascii="Calibri" w:hAnsi="Calibri" w:cs="Calibri"/>
                <w:szCs w:val="24"/>
                <w:lang w:val="el-GR"/>
              </w:rPr>
            </w:pPr>
            <w:r>
              <w:rPr>
                <w:b/>
                <w:lang w:val="el-GR"/>
              </w:rPr>
              <w:t>Μήνας Έναρξης</w:t>
            </w:r>
            <w:r>
              <w:rPr>
                <w:lang w:val="el-GR"/>
              </w:rPr>
              <w:t>: Μ1</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DEB377" w14:textId="77777777" w:rsidR="00375110" w:rsidRDefault="00375110">
            <w:pPr>
              <w:snapToGrid w:val="0"/>
              <w:rPr>
                <w:rFonts w:ascii="Calibri" w:hAnsi="Calibri" w:cs="Calibri"/>
                <w:szCs w:val="24"/>
                <w:lang w:val="el-GR"/>
              </w:rPr>
            </w:pPr>
            <w:r>
              <w:rPr>
                <w:b/>
                <w:lang w:val="el-GR"/>
              </w:rPr>
              <w:t>Μήνας Λήξης</w:t>
            </w:r>
            <w:r>
              <w:rPr>
                <w:lang w:val="el-GR"/>
              </w:rPr>
              <w:t>: Μ3</w:t>
            </w:r>
          </w:p>
        </w:tc>
      </w:tr>
      <w:tr w:rsidR="00375110" w:rsidRPr="00204A7A" w14:paraId="2AE9654F"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D19AF8" w14:textId="77777777" w:rsidR="00375110" w:rsidRDefault="00375110">
            <w:pPr>
              <w:snapToGrid w:val="0"/>
              <w:rPr>
                <w:rFonts w:ascii="Calibri" w:hAnsi="Calibri" w:cs="Calibri"/>
                <w:szCs w:val="24"/>
                <w:lang w:val="el-GR"/>
              </w:rPr>
            </w:pPr>
            <w:r>
              <w:rPr>
                <w:b/>
                <w:lang w:val="el-GR"/>
              </w:rPr>
              <w:t>Στόχοι</w:t>
            </w:r>
            <w:r>
              <w:rPr>
                <w:lang w:val="el-GR"/>
              </w:rPr>
              <w:t>:</w:t>
            </w:r>
          </w:p>
          <w:p w14:paraId="5132F4E2" w14:textId="77777777" w:rsidR="00375110" w:rsidRDefault="00375110">
            <w:pPr>
              <w:rPr>
                <w:rFonts w:ascii="Calibri" w:hAnsi="Calibri" w:cs="Calibri"/>
                <w:szCs w:val="24"/>
                <w:lang w:val="el-GR"/>
              </w:rPr>
            </w:pPr>
            <w:r>
              <w:rPr>
                <w:lang w:val="el-GR"/>
              </w:rPr>
              <w:t>Στόχος της Φάσης Β.1 είναι η δημιουργία της τεκμηρίωσης ασφάλειας πληροφοριών του Φορέα μέσω της επικαιροποίησης ή/και ανάπτυξης Πολιτικών και Διαδικασιών ασφάλειας πληροφοριών για τον καθορισμό αρχών και ενεργειών που σχετίζονται με συγκεκριμένες θεματικές περιοχές ασφάλειας πληροφοριών.</w:t>
            </w:r>
          </w:p>
        </w:tc>
      </w:tr>
      <w:tr w:rsidR="00375110" w:rsidRPr="00204A7A" w14:paraId="1DE7D6D8"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E04E0E" w14:textId="77777777" w:rsidR="00375110" w:rsidRDefault="00375110">
            <w:pPr>
              <w:snapToGrid w:val="0"/>
              <w:rPr>
                <w:rFonts w:ascii="Calibri" w:hAnsi="Calibri" w:cs="Calibri"/>
                <w:szCs w:val="24"/>
                <w:lang w:val="el-GR"/>
              </w:rPr>
            </w:pPr>
            <w:r>
              <w:rPr>
                <w:b/>
                <w:lang w:val="el-GR"/>
              </w:rPr>
              <w:t>Περιγραφή</w:t>
            </w:r>
            <w:r>
              <w:rPr>
                <w:lang w:val="el-GR"/>
              </w:rPr>
              <w:t>:</w:t>
            </w:r>
          </w:p>
          <w:p w14:paraId="761F5E6D" w14:textId="77777777" w:rsidR="00375110" w:rsidRDefault="00375110">
            <w:pPr>
              <w:rPr>
                <w:lang w:val="el-GR"/>
              </w:rPr>
            </w:pPr>
            <w:r>
              <w:rPr>
                <w:lang w:val="el-GR"/>
              </w:rPr>
              <w:t xml:space="preserve">Η διάρκεια της Φάσης Β.1 του έργου είναι </w:t>
            </w:r>
            <w:r>
              <w:rPr>
                <w:b/>
                <w:bCs/>
                <w:lang w:val="el-GR"/>
              </w:rPr>
              <w:t>τρεις (3) μήνες</w:t>
            </w:r>
            <w:r>
              <w:rPr>
                <w:lang w:val="el-GR"/>
              </w:rPr>
              <w:t xml:space="preserve">. Οι εργασίες της Φάσης περιλαμβάνουν τα εξής: </w:t>
            </w:r>
          </w:p>
          <w:p w14:paraId="2C7678A8" w14:textId="77777777" w:rsidR="00375110" w:rsidRDefault="00375110" w:rsidP="009F7162">
            <w:pPr>
              <w:pStyle w:val="aff"/>
              <w:numPr>
                <w:ilvl w:val="0"/>
                <w:numId w:val="47"/>
              </w:numPr>
              <w:spacing w:after="60" w:line="276" w:lineRule="auto"/>
              <w:ind w:right="125"/>
              <w:rPr>
                <w:lang w:val="el-GR"/>
              </w:rPr>
            </w:pPr>
            <w:r>
              <w:rPr>
                <w:lang w:val="el-GR"/>
              </w:rPr>
              <w:t>Επισκόπηση των υφιστάμενων Πολιτικών και Διαδικασιών του Φορέα.</w:t>
            </w:r>
          </w:p>
          <w:p w14:paraId="57FF7EA6" w14:textId="77777777" w:rsidR="00375110" w:rsidRDefault="00375110" w:rsidP="009F7162">
            <w:pPr>
              <w:pStyle w:val="aff"/>
              <w:numPr>
                <w:ilvl w:val="0"/>
                <w:numId w:val="47"/>
              </w:numPr>
              <w:spacing w:after="60" w:line="276" w:lineRule="auto"/>
              <w:ind w:right="125"/>
              <w:rPr>
                <w:lang w:val="el-GR"/>
              </w:rPr>
            </w:pPr>
            <w:r>
              <w:rPr>
                <w:lang w:val="el-GR"/>
              </w:rPr>
              <w:t>Επικαιροποίηση των υφιστάμενων Πολιτικών και Διαδικασιών.</w:t>
            </w:r>
          </w:p>
          <w:p w14:paraId="7FAA9A4A" w14:textId="77777777" w:rsidR="00375110" w:rsidRDefault="00375110" w:rsidP="009F7162">
            <w:pPr>
              <w:pStyle w:val="aff"/>
              <w:numPr>
                <w:ilvl w:val="0"/>
                <w:numId w:val="47"/>
              </w:numPr>
              <w:spacing w:after="60" w:line="276" w:lineRule="auto"/>
              <w:ind w:right="125"/>
              <w:rPr>
                <w:lang w:val="el-GR"/>
              </w:rPr>
            </w:pPr>
            <w:r>
              <w:rPr>
                <w:lang w:val="el-GR"/>
              </w:rPr>
              <w:t>Καθορισμός των επιπλέον Πολιτικών και Διαδικασιών ασφάλειας πληροφοριών που θα αποτελούν το πλαίσιο ασφάλειας πληροφοριών του Φορέα (κατ’ ελάχιστο όσων αναφέρονται στην Κοινή Υπουργική Απόφαση 1689/2025).</w:t>
            </w:r>
          </w:p>
          <w:p w14:paraId="4EEE0FFA" w14:textId="77777777" w:rsidR="00375110" w:rsidRDefault="00375110" w:rsidP="009F7162">
            <w:pPr>
              <w:pStyle w:val="aff"/>
              <w:numPr>
                <w:ilvl w:val="0"/>
                <w:numId w:val="47"/>
              </w:numPr>
              <w:spacing w:after="60" w:line="276" w:lineRule="auto"/>
              <w:ind w:right="125"/>
              <w:rPr>
                <w:lang w:val="el-GR"/>
              </w:rPr>
            </w:pPr>
            <w:r>
              <w:rPr>
                <w:lang w:val="el-GR"/>
              </w:rPr>
              <w:t>Ανάπτυξη των επιπλέον Πολιτικών και Διαδικασιών που θα αποτελούν το πλαίσιο ασφάλειας πληροφοριών του Φορέα.</w:t>
            </w:r>
          </w:p>
        </w:tc>
      </w:tr>
      <w:tr w:rsidR="00375110" w:rsidRPr="00204A7A" w14:paraId="0CBB6923"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29DAF5" w14:textId="77777777" w:rsidR="00375110" w:rsidRDefault="00375110">
            <w:pPr>
              <w:snapToGrid w:val="0"/>
              <w:rPr>
                <w:rFonts w:ascii="Calibri" w:hAnsi="Calibri" w:cs="Calibri"/>
                <w:szCs w:val="24"/>
                <w:lang w:val="el-GR"/>
              </w:rPr>
            </w:pPr>
            <w:r>
              <w:rPr>
                <w:b/>
                <w:lang w:val="el-GR"/>
              </w:rPr>
              <w:t>Παραδοτέα</w:t>
            </w:r>
            <w:r>
              <w:rPr>
                <w:lang w:val="el-GR"/>
              </w:rPr>
              <w:t>:</w:t>
            </w:r>
          </w:p>
          <w:p w14:paraId="7AC1D592" w14:textId="77777777" w:rsidR="00375110" w:rsidRDefault="00375110">
            <w:pPr>
              <w:spacing w:after="60"/>
              <w:ind w:left="113"/>
              <w:rPr>
                <w:lang w:val="el-GR"/>
              </w:rPr>
            </w:pPr>
            <w:r>
              <w:rPr>
                <w:b/>
                <w:lang w:val="el-GR"/>
              </w:rPr>
              <w:t xml:space="preserve">Π.Β.1.1 – Πολιτικές Ασφάλειας Πληροφοριών: </w:t>
            </w:r>
            <w:r>
              <w:rPr>
                <w:bCs/>
                <w:lang w:val="el-GR"/>
              </w:rPr>
              <w:t>Επικαιροποίηση / ανάπτυξη</w:t>
            </w:r>
            <w:r>
              <w:rPr>
                <w:b/>
                <w:lang w:val="el-GR"/>
              </w:rPr>
              <w:t xml:space="preserve"> </w:t>
            </w:r>
            <w:r>
              <w:rPr>
                <w:bCs/>
                <w:lang w:val="el-GR"/>
              </w:rPr>
              <w:t>θεματικών Πολιτικών</w:t>
            </w:r>
            <w:r>
              <w:rPr>
                <w:lang w:val="el-GR"/>
              </w:rPr>
              <w:t xml:space="preserve"> </w:t>
            </w:r>
            <w:r>
              <w:rPr>
                <w:bCs/>
                <w:lang w:val="el-GR"/>
              </w:rPr>
              <w:t xml:space="preserve">ασφάλειας πληροφοριών </w:t>
            </w:r>
          </w:p>
          <w:p w14:paraId="792B49CE" w14:textId="77777777" w:rsidR="00375110" w:rsidRDefault="00375110">
            <w:pPr>
              <w:spacing w:after="60"/>
              <w:ind w:left="113"/>
              <w:rPr>
                <w:rFonts w:ascii="Calibri" w:hAnsi="Calibri" w:cs="Calibri"/>
                <w:b/>
                <w:bCs/>
                <w:szCs w:val="24"/>
                <w:lang w:val="el-GR"/>
              </w:rPr>
            </w:pPr>
            <w:r>
              <w:rPr>
                <w:b/>
                <w:lang w:val="el-GR"/>
              </w:rPr>
              <w:t xml:space="preserve">Π.Β.1.2 – Διαδικασίες Ασφάλειας Πληροφοριών: </w:t>
            </w:r>
            <w:r>
              <w:rPr>
                <w:bCs/>
                <w:lang w:val="el-GR"/>
              </w:rPr>
              <w:t>Επικαιροποίηση / ανάπτυξη</w:t>
            </w:r>
            <w:r>
              <w:rPr>
                <w:b/>
                <w:lang w:val="el-GR"/>
              </w:rPr>
              <w:t xml:space="preserve"> </w:t>
            </w:r>
            <w:r>
              <w:rPr>
                <w:bCs/>
                <w:lang w:val="el-GR"/>
              </w:rPr>
              <w:t>Διαδικασιών  ασφάλειας πληροφοριών οι οποίες εξειδικεύουν τις θεματικές Πολιτικές</w:t>
            </w:r>
          </w:p>
        </w:tc>
      </w:tr>
    </w:tbl>
    <w:p w14:paraId="0CBD1C97" w14:textId="77777777" w:rsidR="00375110" w:rsidRDefault="00375110" w:rsidP="00375110">
      <w:pPr>
        <w:rPr>
          <w:rFonts w:ascii="Calibri" w:hAnsi="Calibri" w:cs="Calibri"/>
          <w:lang w:val="el-GR"/>
        </w:rPr>
      </w:pPr>
    </w:p>
    <w:p w14:paraId="4DFE7B29" w14:textId="77777777" w:rsidR="00375110" w:rsidRPr="00C524EF" w:rsidRDefault="00375110" w:rsidP="003610DE">
      <w:pPr>
        <w:pStyle w:val="4"/>
      </w:pPr>
      <w:bookmarkStart w:id="602" w:name="_Toc213077082"/>
      <w:r w:rsidRPr="00C524EF">
        <w:t>Φάση Β.2  – Διεξαγωγή Εκπαιδεύσεων</w:t>
      </w:r>
      <w:bookmarkEnd w:id="602"/>
    </w:p>
    <w:tbl>
      <w:tblPr>
        <w:tblW w:w="9900" w:type="dxa"/>
        <w:tblInd w:w="-25" w:type="dxa"/>
        <w:tblLayout w:type="fixed"/>
        <w:tblLook w:val="04A0" w:firstRow="1" w:lastRow="0" w:firstColumn="1" w:lastColumn="0" w:noHBand="0" w:noVBand="1"/>
      </w:tblPr>
      <w:tblGrid>
        <w:gridCol w:w="2942"/>
        <w:gridCol w:w="6958"/>
      </w:tblGrid>
      <w:tr w:rsidR="00375110" w14:paraId="0EE58746"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36C7B77A" w14:textId="77777777" w:rsidR="00375110" w:rsidRDefault="00375110">
            <w:pPr>
              <w:snapToGrid w:val="0"/>
              <w:rPr>
                <w:rFonts w:ascii="Calibri" w:hAnsi="Calibri" w:cs="Calibri"/>
                <w:szCs w:val="24"/>
                <w:lang w:val="el-GR"/>
              </w:rPr>
            </w:pPr>
            <w:r>
              <w:rPr>
                <w:lang w:val="el-GR"/>
              </w:rPr>
              <w:t xml:space="preserve">Φάση </w:t>
            </w:r>
            <w:r>
              <w:rPr>
                <w:i/>
                <w:iCs/>
                <w:lang w:val="el-GR"/>
              </w:rPr>
              <w:t>Β.2</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68629"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Διεξαγωγή Εκπαιδεύσεων</w:t>
            </w:r>
          </w:p>
        </w:tc>
      </w:tr>
      <w:tr w:rsidR="00375110" w14:paraId="4D83D5E3"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16833AA2" w14:textId="77777777" w:rsidR="00375110" w:rsidRDefault="00375110">
            <w:pPr>
              <w:snapToGrid w:val="0"/>
              <w:rPr>
                <w:rFonts w:ascii="Calibri" w:hAnsi="Calibri" w:cs="Calibri"/>
                <w:szCs w:val="24"/>
                <w:lang w:val="el-GR"/>
              </w:rPr>
            </w:pPr>
            <w:r>
              <w:rPr>
                <w:b/>
                <w:lang w:val="el-GR"/>
              </w:rPr>
              <w:t>Μήνας Έναρξης</w:t>
            </w:r>
            <w:r>
              <w:rPr>
                <w:lang w:val="el-GR"/>
              </w:rPr>
              <w:t>: Μ4</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6D2727" w14:textId="77777777" w:rsidR="00375110" w:rsidRDefault="00375110">
            <w:pPr>
              <w:snapToGrid w:val="0"/>
              <w:rPr>
                <w:rFonts w:ascii="Calibri" w:hAnsi="Calibri" w:cs="Calibri"/>
                <w:szCs w:val="24"/>
                <w:lang w:val="el-GR"/>
              </w:rPr>
            </w:pPr>
            <w:r>
              <w:rPr>
                <w:b/>
                <w:lang w:val="el-GR"/>
              </w:rPr>
              <w:t>Μήνας Λήξης</w:t>
            </w:r>
            <w:r>
              <w:rPr>
                <w:lang w:val="el-GR"/>
              </w:rPr>
              <w:t>: Μ5</w:t>
            </w:r>
          </w:p>
        </w:tc>
      </w:tr>
      <w:tr w:rsidR="00375110" w:rsidRPr="00204A7A" w14:paraId="65BE5960"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B153AF" w14:textId="77777777" w:rsidR="00375110" w:rsidRDefault="00375110">
            <w:pPr>
              <w:snapToGrid w:val="0"/>
              <w:rPr>
                <w:rFonts w:ascii="Calibri" w:hAnsi="Calibri" w:cs="Calibri"/>
                <w:szCs w:val="24"/>
                <w:lang w:val="el-GR"/>
              </w:rPr>
            </w:pPr>
            <w:r>
              <w:rPr>
                <w:b/>
                <w:lang w:val="el-GR"/>
              </w:rPr>
              <w:t>Στόχοι</w:t>
            </w:r>
            <w:r>
              <w:rPr>
                <w:lang w:val="el-GR"/>
              </w:rPr>
              <w:t>:</w:t>
            </w:r>
          </w:p>
          <w:p w14:paraId="0EE441D6" w14:textId="77777777" w:rsidR="00375110" w:rsidRDefault="00375110">
            <w:pPr>
              <w:rPr>
                <w:rFonts w:ascii="Calibri" w:hAnsi="Calibri" w:cs="Calibri"/>
                <w:szCs w:val="24"/>
                <w:lang w:val="el-GR"/>
              </w:rPr>
            </w:pPr>
            <w:r>
              <w:rPr>
                <w:lang w:val="el-GR"/>
              </w:rPr>
              <w:t>Στόχος της Φάσης Β.2. είναι η επιμόρφωση ομάδων του Φορέα σε θέματα ασφάλειας πληροφοριών και η ενίσχυση της ευαισθητοποίησής τους.</w:t>
            </w:r>
          </w:p>
        </w:tc>
      </w:tr>
      <w:tr w:rsidR="00375110" w:rsidRPr="00204A7A" w14:paraId="6DA3CF25"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779F46" w14:textId="77777777" w:rsidR="00375110" w:rsidRDefault="00375110">
            <w:pPr>
              <w:snapToGrid w:val="0"/>
              <w:rPr>
                <w:rFonts w:ascii="Calibri" w:hAnsi="Calibri" w:cs="Calibri"/>
                <w:szCs w:val="24"/>
                <w:lang w:val="el-GR"/>
              </w:rPr>
            </w:pPr>
            <w:r>
              <w:rPr>
                <w:b/>
                <w:lang w:val="el-GR"/>
              </w:rPr>
              <w:t>Περιγραφή</w:t>
            </w:r>
            <w:r>
              <w:rPr>
                <w:lang w:val="el-GR"/>
              </w:rPr>
              <w:t>:</w:t>
            </w:r>
          </w:p>
          <w:p w14:paraId="522633BE" w14:textId="77777777" w:rsidR="00375110" w:rsidRDefault="00375110">
            <w:pPr>
              <w:rPr>
                <w:lang w:val="el-GR"/>
              </w:rPr>
            </w:pPr>
            <w:r>
              <w:rPr>
                <w:lang w:val="el-GR"/>
              </w:rPr>
              <w:t xml:space="preserve">Η διάρκεια της Φάσης Β.2 του έργου είναι </w:t>
            </w:r>
            <w:r>
              <w:rPr>
                <w:b/>
                <w:bCs/>
                <w:lang w:val="el-GR"/>
              </w:rPr>
              <w:t>δύο (2) μήνες</w:t>
            </w:r>
            <w:r>
              <w:rPr>
                <w:lang w:val="el-GR"/>
              </w:rPr>
              <w:t xml:space="preserve">. Οι εργασίες της Φάσης περιλαμβάνουν τα εξής: </w:t>
            </w:r>
          </w:p>
          <w:p w14:paraId="1E9BEEC5" w14:textId="77777777" w:rsidR="00375110" w:rsidRDefault="00375110" w:rsidP="009F7162">
            <w:pPr>
              <w:pStyle w:val="aff"/>
              <w:numPr>
                <w:ilvl w:val="0"/>
                <w:numId w:val="47"/>
              </w:numPr>
              <w:spacing w:after="60" w:line="276" w:lineRule="auto"/>
              <w:ind w:right="125"/>
              <w:rPr>
                <w:lang w:val="el-GR"/>
              </w:rPr>
            </w:pPr>
            <w:r>
              <w:rPr>
                <w:lang w:val="el-GR"/>
              </w:rPr>
              <w:t>Καθορισμός οδηγού / προγράμματος εκπαίδευσης.</w:t>
            </w:r>
          </w:p>
          <w:p w14:paraId="5F23C0E0" w14:textId="77777777" w:rsidR="00375110" w:rsidRDefault="00375110" w:rsidP="009F7162">
            <w:pPr>
              <w:pStyle w:val="aff"/>
              <w:numPr>
                <w:ilvl w:val="0"/>
                <w:numId w:val="47"/>
              </w:numPr>
              <w:spacing w:after="60" w:line="276" w:lineRule="auto"/>
              <w:ind w:right="125"/>
              <w:rPr>
                <w:lang w:val="el-GR"/>
              </w:rPr>
            </w:pPr>
            <w:r>
              <w:rPr>
                <w:lang w:val="el-GR"/>
              </w:rPr>
              <w:t>Δημιουργία εκπαιδευτικού υλικού.</w:t>
            </w:r>
          </w:p>
          <w:p w14:paraId="79AB2BE3" w14:textId="77777777" w:rsidR="00375110" w:rsidRDefault="00375110" w:rsidP="009F7162">
            <w:pPr>
              <w:pStyle w:val="aff"/>
              <w:numPr>
                <w:ilvl w:val="0"/>
                <w:numId w:val="47"/>
              </w:numPr>
              <w:spacing w:after="60" w:line="276" w:lineRule="auto"/>
              <w:ind w:right="125"/>
              <w:rPr>
                <w:lang w:val="el-GR"/>
              </w:rPr>
            </w:pPr>
            <w:r>
              <w:rPr>
                <w:lang w:val="el-GR"/>
              </w:rPr>
              <w:t>Διεξαγωγή εκπαιδευτικών δράσεων και προγραμμάτων.</w:t>
            </w:r>
          </w:p>
          <w:p w14:paraId="36BF8D7D" w14:textId="77777777" w:rsidR="00375110" w:rsidRDefault="00375110" w:rsidP="009F7162">
            <w:pPr>
              <w:pStyle w:val="aff"/>
              <w:numPr>
                <w:ilvl w:val="0"/>
                <w:numId w:val="47"/>
              </w:numPr>
              <w:spacing w:after="60" w:line="276" w:lineRule="auto"/>
              <w:ind w:right="125"/>
              <w:rPr>
                <w:lang w:val="el-GR"/>
              </w:rPr>
            </w:pPr>
            <w:r>
              <w:rPr>
                <w:lang w:val="el-GR"/>
              </w:rPr>
              <w:t>Αξιολόγηση της διαδικασίας και των αποτελεσμάτων εκπαίδευσης</w:t>
            </w:r>
          </w:p>
        </w:tc>
      </w:tr>
      <w:tr w:rsidR="00375110" w:rsidRPr="00204A7A" w14:paraId="045CA98B"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4EBD5F" w14:textId="77777777" w:rsidR="00375110" w:rsidRDefault="00375110">
            <w:pPr>
              <w:snapToGrid w:val="0"/>
              <w:rPr>
                <w:rFonts w:ascii="Calibri" w:hAnsi="Calibri" w:cs="Calibri"/>
                <w:szCs w:val="24"/>
                <w:lang w:val="el-GR"/>
              </w:rPr>
            </w:pPr>
            <w:r>
              <w:rPr>
                <w:b/>
                <w:lang w:val="el-GR"/>
              </w:rPr>
              <w:t>Παραδοτέα</w:t>
            </w:r>
            <w:r>
              <w:rPr>
                <w:lang w:val="el-GR"/>
              </w:rPr>
              <w:t>:</w:t>
            </w:r>
          </w:p>
          <w:p w14:paraId="27C3B3F7" w14:textId="77777777" w:rsidR="00375110" w:rsidRDefault="00375110">
            <w:pPr>
              <w:spacing w:after="60"/>
              <w:ind w:left="113"/>
              <w:rPr>
                <w:lang w:val="el-GR"/>
              </w:rPr>
            </w:pPr>
            <w:r>
              <w:rPr>
                <w:b/>
                <w:lang w:val="el-GR"/>
              </w:rPr>
              <w:t xml:space="preserve">Π.Β.2.1 – Οδηγός εκπαίδευσης: </w:t>
            </w:r>
            <w:r>
              <w:rPr>
                <w:lang w:val="el-GR"/>
              </w:rPr>
              <w:t xml:space="preserve">Καθορισμός του εκπαιδευτικού προγράμματος ανά </w:t>
            </w:r>
            <w:r>
              <w:rPr>
                <w:bCs/>
                <w:lang w:val="el-GR"/>
              </w:rPr>
              <w:t>κατηγορία / ομάδα εκπαιδευόμενων.</w:t>
            </w:r>
          </w:p>
          <w:p w14:paraId="19DBC507" w14:textId="77777777" w:rsidR="00375110" w:rsidRDefault="00375110">
            <w:pPr>
              <w:spacing w:after="60"/>
              <w:ind w:left="113"/>
              <w:rPr>
                <w:lang w:val="el-GR"/>
              </w:rPr>
            </w:pPr>
            <w:r>
              <w:rPr>
                <w:b/>
                <w:lang w:val="el-GR"/>
              </w:rPr>
              <w:t xml:space="preserve">Π.Β.2.2 – Εκπαιδευτικό υλικό: </w:t>
            </w:r>
            <w:r>
              <w:rPr>
                <w:bCs/>
                <w:lang w:val="el-GR"/>
              </w:rPr>
              <w:t>Περιλαμβάνει το εκπαιδευτικό υλικό το</w:t>
            </w:r>
            <w:r>
              <w:rPr>
                <w:lang w:val="el-GR"/>
              </w:rPr>
              <w:t xml:space="preserve"> οποίο θα χρησιμοποιηθεί και </w:t>
            </w:r>
            <w:r>
              <w:rPr>
                <w:bCs/>
                <w:lang w:val="el-GR"/>
              </w:rPr>
              <w:t>παρουσιαστεί στο πλαίσιο των εκπαιδευτικών δράσεων και προγραμμάτων.</w:t>
            </w:r>
          </w:p>
          <w:p w14:paraId="1F225D29" w14:textId="77777777" w:rsidR="00375110" w:rsidRDefault="00375110">
            <w:pPr>
              <w:spacing w:after="60"/>
              <w:ind w:left="113"/>
              <w:rPr>
                <w:rFonts w:ascii="Calibri" w:hAnsi="Calibri" w:cs="Calibri"/>
                <w:b/>
                <w:bCs/>
                <w:szCs w:val="24"/>
                <w:lang w:val="el-GR"/>
              </w:rPr>
            </w:pPr>
            <w:r>
              <w:rPr>
                <w:b/>
                <w:lang w:val="el-GR"/>
              </w:rPr>
              <w:t xml:space="preserve">Π.Β.2.3 – Πιστοποιητικά εκπαίδευσης: </w:t>
            </w:r>
            <w:r>
              <w:rPr>
                <w:lang w:val="el-GR"/>
              </w:rPr>
              <w:t>Περιλαμβάνει την διεξαγωγή των</w:t>
            </w:r>
            <w:r>
              <w:rPr>
                <w:b/>
                <w:lang w:val="el-GR"/>
              </w:rPr>
              <w:t xml:space="preserve"> </w:t>
            </w:r>
            <w:r>
              <w:rPr>
                <w:bCs/>
                <w:lang w:val="el-GR"/>
              </w:rPr>
              <w:t>εκπαιδευτικών δράσεων και προγραμμάτων καθώς και τα πιστοποιητικά παρακολούθησης κάθε εκπαιδευόμενων.</w:t>
            </w:r>
          </w:p>
        </w:tc>
      </w:tr>
    </w:tbl>
    <w:p w14:paraId="71E0DD16" w14:textId="77777777" w:rsidR="00375110" w:rsidRPr="00C524EF" w:rsidRDefault="00375110" w:rsidP="003610DE">
      <w:pPr>
        <w:pStyle w:val="4"/>
      </w:pPr>
      <w:bookmarkStart w:id="603" w:name="_Toc213077083"/>
      <w:r w:rsidRPr="00C524EF">
        <w:t>Φάση Β.3  – Αξιολόγηση Κινδύνων Κυβερνοασφάλειας (Risk Assessment)</w:t>
      </w:r>
      <w:bookmarkEnd w:id="603"/>
    </w:p>
    <w:tbl>
      <w:tblPr>
        <w:tblW w:w="0" w:type="auto"/>
        <w:tblInd w:w="-25" w:type="dxa"/>
        <w:tblLayout w:type="fixed"/>
        <w:tblLook w:val="04A0" w:firstRow="1" w:lastRow="0" w:firstColumn="1" w:lastColumn="0" w:noHBand="0" w:noVBand="1"/>
      </w:tblPr>
      <w:tblGrid>
        <w:gridCol w:w="2943"/>
        <w:gridCol w:w="6961"/>
      </w:tblGrid>
      <w:tr w:rsidR="00375110" w:rsidRPr="00204A7A" w14:paraId="0AC2B939"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5A8E798B" w14:textId="77777777" w:rsidR="00375110" w:rsidRDefault="00375110">
            <w:pPr>
              <w:snapToGrid w:val="0"/>
              <w:rPr>
                <w:rFonts w:ascii="Calibri" w:hAnsi="Calibri" w:cs="Calibri"/>
                <w:szCs w:val="24"/>
                <w:lang w:val="el-GR"/>
              </w:rPr>
            </w:pPr>
            <w:r>
              <w:rPr>
                <w:lang w:val="el-GR"/>
              </w:rPr>
              <w:t xml:space="preserve">Φάση </w:t>
            </w:r>
            <w:r>
              <w:rPr>
                <w:i/>
                <w:iCs/>
                <w:lang w:val="el-GR"/>
              </w:rPr>
              <w:t>Β.3</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D9C0B5"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Αξιολόγηση Κινδύνων Κυβερνοασφάλειας (Risk Assessment)</w:t>
            </w:r>
          </w:p>
        </w:tc>
      </w:tr>
      <w:tr w:rsidR="00375110" w14:paraId="34C40A8E"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6B486E89" w14:textId="77777777" w:rsidR="00375110" w:rsidRDefault="00375110">
            <w:pPr>
              <w:snapToGrid w:val="0"/>
              <w:rPr>
                <w:rFonts w:ascii="Calibri" w:hAnsi="Calibri" w:cs="Calibri"/>
                <w:szCs w:val="24"/>
                <w:lang w:val="el-GR"/>
              </w:rPr>
            </w:pPr>
            <w:r>
              <w:rPr>
                <w:b/>
                <w:lang w:val="el-GR"/>
              </w:rPr>
              <w:t>Μήνας Έναρξης</w:t>
            </w:r>
            <w:r>
              <w:rPr>
                <w:lang w:val="el-GR"/>
              </w:rPr>
              <w:t>: Μ6</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C56BC3" w14:textId="77777777" w:rsidR="00375110" w:rsidRDefault="00375110">
            <w:pPr>
              <w:snapToGrid w:val="0"/>
              <w:rPr>
                <w:rFonts w:ascii="Calibri" w:hAnsi="Calibri" w:cs="Calibri"/>
                <w:szCs w:val="24"/>
                <w:lang w:val="el-GR"/>
              </w:rPr>
            </w:pPr>
            <w:r>
              <w:rPr>
                <w:b/>
                <w:lang w:val="el-GR"/>
              </w:rPr>
              <w:t>Μήνας Λήξης</w:t>
            </w:r>
            <w:r>
              <w:rPr>
                <w:lang w:val="el-GR"/>
              </w:rPr>
              <w:t>: Μ7</w:t>
            </w:r>
          </w:p>
        </w:tc>
      </w:tr>
      <w:tr w:rsidR="00375110" w:rsidRPr="00204A7A" w14:paraId="1432E75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D5C6F2" w14:textId="77777777" w:rsidR="00375110" w:rsidRDefault="00375110">
            <w:pPr>
              <w:snapToGrid w:val="0"/>
              <w:rPr>
                <w:rFonts w:ascii="Calibri" w:hAnsi="Calibri" w:cs="Calibri"/>
                <w:szCs w:val="24"/>
                <w:lang w:val="el-GR"/>
              </w:rPr>
            </w:pPr>
            <w:r>
              <w:rPr>
                <w:b/>
                <w:lang w:val="el-GR"/>
              </w:rPr>
              <w:t>Στόχοι</w:t>
            </w:r>
            <w:r>
              <w:rPr>
                <w:lang w:val="el-GR"/>
              </w:rPr>
              <w:t>:</w:t>
            </w:r>
          </w:p>
          <w:p w14:paraId="273E1831" w14:textId="77777777" w:rsidR="00375110" w:rsidRDefault="00375110">
            <w:pPr>
              <w:rPr>
                <w:rFonts w:ascii="Calibri" w:hAnsi="Calibri" w:cs="Calibri"/>
                <w:szCs w:val="24"/>
                <w:lang w:val="el-GR"/>
              </w:rPr>
            </w:pPr>
            <w:r>
              <w:rPr>
                <w:lang w:val="el-GR"/>
              </w:rPr>
              <w:t>Στόχος της Φάσης Β.3. είναι η ανάπτυξη της μεθοδολογίας αξιολόγησης κινδύνων κυβερνοασφάλειας καθώς και η αξιολόγηση σχετικών κινδύνων κυβερνοασφάλειας.</w:t>
            </w:r>
          </w:p>
        </w:tc>
      </w:tr>
      <w:tr w:rsidR="00375110" w:rsidRPr="00204A7A" w14:paraId="47DF024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E0EE41" w14:textId="77777777" w:rsidR="00375110" w:rsidRDefault="00375110">
            <w:pPr>
              <w:snapToGrid w:val="0"/>
              <w:rPr>
                <w:rFonts w:ascii="Calibri" w:hAnsi="Calibri" w:cs="Calibri"/>
                <w:szCs w:val="24"/>
                <w:lang w:val="el-GR"/>
              </w:rPr>
            </w:pPr>
            <w:r>
              <w:rPr>
                <w:b/>
                <w:lang w:val="el-GR"/>
              </w:rPr>
              <w:t>Περιγραφή</w:t>
            </w:r>
            <w:r>
              <w:rPr>
                <w:lang w:val="el-GR"/>
              </w:rPr>
              <w:t>:</w:t>
            </w:r>
          </w:p>
          <w:p w14:paraId="73214007" w14:textId="77777777" w:rsidR="00375110" w:rsidRDefault="00375110">
            <w:pPr>
              <w:rPr>
                <w:lang w:val="el-GR"/>
              </w:rPr>
            </w:pPr>
            <w:r>
              <w:rPr>
                <w:lang w:val="el-GR"/>
              </w:rPr>
              <w:t xml:space="preserve">Η διάρκεια της Φάσης Β.2 του έργου είναι </w:t>
            </w:r>
            <w:r>
              <w:rPr>
                <w:b/>
                <w:bCs/>
                <w:lang w:val="el-GR"/>
              </w:rPr>
              <w:t>δύο (2) μήνες</w:t>
            </w:r>
            <w:r>
              <w:rPr>
                <w:lang w:val="el-GR"/>
              </w:rPr>
              <w:t xml:space="preserve">. Οι εργασίες της Φάσης περιλαμβάνουν τα εξής: </w:t>
            </w:r>
          </w:p>
          <w:p w14:paraId="5DA235AA" w14:textId="77777777" w:rsidR="00375110" w:rsidRDefault="00375110" w:rsidP="009F7162">
            <w:pPr>
              <w:pStyle w:val="aff"/>
              <w:numPr>
                <w:ilvl w:val="0"/>
                <w:numId w:val="47"/>
              </w:numPr>
              <w:spacing w:after="60" w:line="276" w:lineRule="auto"/>
              <w:ind w:right="125"/>
              <w:rPr>
                <w:lang w:val="el-GR"/>
              </w:rPr>
            </w:pPr>
            <w:r>
              <w:rPr>
                <w:lang w:val="el-GR"/>
              </w:rPr>
              <w:t>Καθορισμός μεθοδολογίας αξιολόγησης κινδύνων κυβερνοασφάλειας.</w:t>
            </w:r>
          </w:p>
          <w:p w14:paraId="32F1B4F8" w14:textId="77777777" w:rsidR="00375110" w:rsidRDefault="00375110" w:rsidP="009F7162">
            <w:pPr>
              <w:pStyle w:val="aff"/>
              <w:numPr>
                <w:ilvl w:val="0"/>
                <w:numId w:val="47"/>
              </w:numPr>
              <w:spacing w:after="60" w:line="276" w:lineRule="auto"/>
              <w:ind w:right="125"/>
              <w:rPr>
                <w:lang w:val="el-GR"/>
              </w:rPr>
            </w:pPr>
            <w:r>
              <w:rPr>
                <w:lang w:val="el-GR"/>
              </w:rPr>
              <w:t>Διεξαγωγή πιλοτικής άσκησης αξιολόγησης κινδύνων κυβερνοασφάλειας (risk assessment) σε ένα σύστημα / εφαρμογή που θα επιλεγεί από κοινού με τον Φορέα.</w:t>
            </w:r>
          </w:p>
          <w:p w14:paraId="7DB84B62" w14:textId="77777777" w:rsidR="00375110" w:rsidRDefault="00375110" w:rsidP="009F7162">
            <w:pPr>
              <w:pStyle w:val="aff"/>
              <w:numPr>
                <w:ilvl w:val="0"/>
                <w:numId w:val="47"/>
              </w:numPr>
              <w:spacing w:after="60" w:line="276" w:lineRule="auto"/>
              <w:ind w:right="125"/>
              <w:rPr>
                <w:lang w:val="el-GR"/>
              </w:rPr>
            </w:pPr>
            <w:r>
              <w:rPr>
                <w:lang w:val="el-GR"/>
              </w:rPr>
              <w:t>Εντοπισμός κινδύνων κυβερνοασφάλειας, αξιολόγηση πιθανότητας πραγμάτωσης των κινδύνων και επίπτωσης καθώς και εκτίμηση της αποτελεσματικότητας των υφιστάμενων μέτρων.</w:t>
            </w:r>
          </w:p>
          <w:p w14:paraId="2230DEC5" w14:textId="77777777" w:rsidR="00375110" w:rsidRDefault="00375110" w:rsidP="009F7162">
            <w:pPr>
              <w:pStyle w:val="aff"/>
              <w:numPr>
                <w:ilvl w:val="0"/>
                <w:numId w:val="47"/>
              </w:numPr>
              <w:spacing w:after="60" w:line="276" w:lineRule="auto"/>
              <w:ind w:right="125"/>
              <w:rPr>
                <w:lang w:val="el-GR"/>
              </w:rPr>
            </w:pPr>
            <w:r>
              <w:rPr>
                <w:lang w:val="el-GR"/>
              </w:rPr>
              <w:t>Κατάρτιση πλάνου αντιμετώπισης των εντοπισμένων κινδύνων κυβερνοασφάλειας.</w:t>
            </w:r>
          </w:p>
        </w:tc>
      </w:tr>
      <w:tr w:rsidR="00375110" w:rsidRPr="00204A7A" w14:paraId="13313B1C"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667DE2" w14:textId="77777777" w:rsidR="00375110" w:rsidRDefault="00375110">
            <w:pPr>
              <w:snapToGrid w:val="0"/>
              <w:rPr>
                <w:rFonts w:ascii="Calibri" w:hAnsi="Calibri" w:cs="Calibri"/>
                <w:szCs w:val="24"/>
                <w:lang w:val="el-GR"/>
              </w:rPr>
            </w:pPr>
            <w:r>
              <w:rPr>
                <w:b/>
                <w:lang w:val="el-GR"/>
              </w:rPr>
              <w:t>Παραδοτέα</w:t>
            </w:r>
            <w:r>
              <w:rPr>
                <w:lang w:val="el-GR"/>
              </w:rPr>
              <w:t>:</w:t>
            </w:r>
          </w:p>
          <w:p w14:paraId="63F8341F" w14:textId="77777777" w:rsidR="00375110" w:rsidRDefault="00375110">
            <w:pPr>
              <w:spacing w:after="60"/>
              <w:ind w:left="113"/>
              <w:rPr>
                <w:lang w:val="el-GR"/>
              </w:rPr>
            </w:pPr>
            <w:r>
              <w:rPr>
                <w:b/>
                <w:lang w:val="el-GR"/>
              </w:rPr>
              <w:t xml:space="preserve">Π.Β.3.1 – Μεθοδολογία αξιολόγησης κινδύνων κυβερνοασφάλειας: </w:t>
            </w:r>
            <w:r>
              <w:rPr>
                <w:bCs/>
                <w:lang w:val="el-GR"/>
              </w:rPr>
              <w:t>Καθορισμός της μεθοδολογίας αξιολόγησης κινδύνων κυβερνοασφάλειας η οποία θα υιοθετηθεί από τον Φορέα και θα συμπεριλαμβάνεται στο πλαίσιο ασφάλειας πληροφοριών.</w:t>
            </w:r>
          </w:p>
          <w:p w14:paraId="43F46E1E" w14:textId="77777777" w:rsidR="00375110" w:rsidRDefault="00375110">
            <w:pPr>
              <w:spacing w:after="60"/>
              <w:ind w:left="113"/>
              <w:rPr>
                <w:rFonts w:ascii="Calibri" w:hAnsi="Calibri" w:cs="Calibri"/>
                <w:b/>
                <w:bCs/>
                <w:szCs w:val="24"/>
                <w:lang w:val="el-GR"/>
              </w:rPr>
            </w:pPr>
            <w:r>
              <w:rPr>
                <w:b/>
                <w:lang w:val="el-GR"/>
              </w:rPr>
              <w:t xml:space="preserve">Π.Β.3.2 – Αξιολόγηση κινδύνων κυβερνοασφάλειας: </w:t>
            </w:r>
            <w:r>
              <w:rPr>
                <w:lang w:val="el-GR"/>
              </w:rPr>
              <w:t xml:space="preserve">Περιλαμβάνει την </w:t>
            </w:r>
            <w:r>
              <w:rPr>
                <w:bCs/>
                <w:lang w:val="el-GR"/>
              </w:rPr>
              <w:t>αξιολόγηση των κινδύνων κυβερνοασφάλειας</w:t>
            </w:r>
            <w:r>
              <w:rPr>
                <w:b/>
                <w:lang w:val="el-GR"/>
              </w:rPr>
              <w:t xml:space="preserve"> </w:t>
            </w:r>
            <w:r>
              <w:rPr>
                <w:bCs/>
                <w:lang w:val="el-GR"/>
              </w:rPr>
              <w:t>καθώς και το</w:t>
            </w:r>
            <w:r>
              <w:rPr>
                <w:b/>
                <w:lang w:val="el-GR"/>
              </w:rPr>
              <w:t xml:space="preserve"> </w:t>
            </w:r>
            <w:r>
              <w:rPr>
                <w:lang w:val="el-GR"/>
              </w:rPr>
              <w:t>πλάνο αντιμετώπισης των εντοπισμένων κινδύνων και θα εκτελεστεί σε ένα σύστημα / εφαρμογή που θα επιλεγεί από κοινού με τον Φορέα.</w:t>
            </w:r>
          </w:p>
        </w:tc>
      </w:tr>
    </w:tbl>
    <w:p w14:paraId="62B55C37" w14:textId="77777777" w:rsidR="00375110" w:rsidRDefault="00375110" w:rsidP="00375110">
      <w:pPr>
        <w:rPr>
          <w:rFonts w:ascii="Calibri" w:hAnsi="Calibri" w:cs="Calibri"/>
          <w:lang w:val="el-GR"/>
        </w:rPr>
      </w:pPr>
    </w:p>
    <w:p w14:paraId="629F88EA" w14:textId="77777777" w:rsidR="00375110" w:rsidRPr="00C524EF" w:rsidRDefault="00375110" w:rsidP="003610DE">
      <w:pPr>
        <w:pStyle w:val="4"/>
      </w:pPr>
      <w:bookmarkStart w:id="604" w:name="_Toc213077084"/>
      <w:r w:rsidRPr="00C524EF">
        <w:t>Φάση Β.4  – Δοκιμές Παρείσδυσης</w:t>
      </w:r>
      <w:bookmarkEnd w:id="604"/>
    </w:p>
    <w:tbl>
      <w:tblPr>
        <w:tblW w:w="9900" w:type="dxa"/>
        <w:tblInd w:w="-25" w:type="dxa"/>
        <w:tblLayout w:type="fixed"/>
        <w:tblLook w:val="04A0" w:firstRow="1" w:lastRow="0" w:firstColumn="1" w:lastColumn="0" w:noHBand="0" w:noVBand="1"/>
      </w:tblPr>
      <w:tblGrid>
        <w:gridCol w:w="2942"/>
        <w:gridCol w:w="6958"/>
      </w:tblGrid>
      <w:tr w:rsidR="00375110" w14:paraId="40A22C7D"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1D54582B" w14:textId="77777777" w:rsidR="00375110" w:rsidRDefault="00375110">
            <w:pPr>
              <w:snapToGrid w:val="0"/>
              <w:rPr>
                <w:rFonts w:ascii="Calibri" w:hAnsi="Calibri" w:cs="Calibri"/>
                <w:szCs w:val="24"/>
                <w:lang w:val="el-GR"/>
              </w:rPr>
            </w:pPr>
            <w:r>
              <w:rPr>
                <w:lang w:val="el-GR"/>
              </w:rPr>
              <w:t xml:space="preserve">Φάση </w:t>
            </w:r>
            <w:r>
              <w:rPr>
                <w:i/>
                <w:iCs/>
                <w:lang w:val="el-GR"/>
              </w:rPr>
              <w:t>Β.4</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C73752"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i/>
                <w:iCs/>
                <w:lang w:val="el-GR"/>
              </w:rPr>
              <w:t>Δοκιμές Παρείσδυσης</w:t>
            </w:r>
          </w:p>
        </w:tc>
      </w:tr>
      <w:tr w:rsidR="00375110" w14:paraId="6E1E9241"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2891A03D" w14:textId="77777777" w:rsidR="00375110" w:rsidRDefault="00375110">
            <w:pPr>
              <w:snapToGrid w:val="0"/>
              <w:rPr>
                <w:rFonts w:ascii="Calibri" w:hAnsi="Calibri" w:cs="Calibri"/>
                <w:szCs w:val="24"/>
                <w:lang w:val="el-GR"/>
              </w:rPr>
            </w:pPr>
            <w:r>
              <w:rPr>
                <w:b/>
                <w:lang w:val="el-GR"/>
              </w:rPr>
              <w:t>Μήνας Έναρξης</w:t>
            </w:r>
            <w:r>
              <w:rPr>
                <w:lang w:val="el-GR"/>
              </w:rPr>
              <w:t>: Μ6</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BCFC0E" w14:textId="77777777" w:rsidR="00375110" w:rsidRDefault="00375110">
            <w:pPr>
              <w:snapToGrid w:val="0"/>
              <w:rPr>
                <w:rFonts w:ascii="Calibri" w:hAnsi="Calibri" w:cs="Calibri"/>
                <w:szCs w:val="24"/>
                <w:lang w:val="el-GR"/>
              </w:rPr>
            </w:pPr>
            <w:r>
              <w:rPr>
                <w:b/>
                <w:lang w:val="el-GR"/>
              </w:rPr>
              <w:t>Μήνας Λήξης</w:t>
            </w:r>
            <w:r>
              <w:rPr>
                <w:lang w:val="el-GR"/>
              </w:rPr>
              <w:t>: Μ7</w:t>
            </w:r>
          </w:p>
        </w:tc>
      </w:tr>
      <w:tr w:rsidR="00375110" w:rsidRPr="00204A7A" w14:paraId="4A77FC4E"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DBA7B" w14:textId="77777777" w:rsidR="00375110" w:rsidRDefault="00375110">
            <w:pPr>
              <w:snapToGrid w:val="0"/>
              <w:rPr>
                <w:rFonts w:ascii="Calibri" w:hAnsi="Calibri" w:cs="Calibri"/>
                <w:szCs w:val="24"/>
                <w:lang w:val="el-GR"/>
              </w:rPr>
            </w:pPr>
            <w:r>
              <w:rPr>
                <w:b/>
                <w:lang w:val="el-GR"/>
              </w:rPr>
              <w:t>Στόχοι</w:t>
            </w:r>
            <w:r>
              <w:rPr>
                <w:lang w:val="el-GR"/>
              </w:rPr>
              <w:t>:</w:t>
            </w:r>
          </w:p>
          <w:p w14:paraId="4647C5B1" w14:textId="77777777" w:rsidR="00375110" w:rsidRDefault="00375110">
            <w:pPr>
              <w:rPr>
                <w:rFonts w:ascii="Calibri" w:hAnsi="Calibri" w:cs="Calibri"/>
                <w:szCs w:val="24"/>
                <w:highlight w:val="magenta"/>
                <w:lang w:val="el-GR"/>
              </w:rPr>
            </w:pPr>
            <w:r>
              <w:rPr>
                <w:lang w:val="el-GR"/>
              </w:rPr>
              <w:t>Στόχος της Φάσης Β.4. είναι η διεξαγωγή δοκιμών παρείσδυσης με σκοπό την τεχνική αξιολόγηση της ασφάλειας των υποδομών του Φορέα και την αναγνώριση κενών ασφάλειας.</w:t>
            </w:r>
          </w:p>
        </w:tc>
      </w:tr>
      <w:tr w:rsidR="00375110" w:rsidRPr="00204A7A" w14:paraId="527FF666"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17107A" w14:textId="77777777" w:rsidR="00375110" w:rsidRDefault="00375110">
            <w:pPr>
              <w:snapToGrid w:val="0"/>
              <w:rPr>
                <w:rFonts w:ascii="Calibri" w:hAnsi="Calibri" w:cs="Calibri"/>
                <w:szCs w:val="24"/>
                <w:lang w:val="el-GR"/>
              </w:rPr>
            </w:pPr>
            <w:r>
              <w:rPr>
                <w:b/>
                <w:lang w:val="el-GR"/>
              </w:rPr>
              <w:t>Περιγραφή</w:t>
            </w:r>
            <w:r>
              <w:rPr>
                <w:lang w:val="el-GR"/>
              </w:rPr>
              <w:t>:</w:t>
            </w:r>
          </w:p>
          <w:p w14:paraId="27E017DA" w14:textId="77777777" w:rsidR="00375110" w:rsidRDefault="00375110">
            <w:pPr>
              <w:rPr>
                <w:lang w:val="el-GR"/>
              </w:rPr>
            </w:pPr>
            <w:r>
              <w:rPr>
                <w:lang w:val="el-GR"/>
              </w:rPr>
              <w:t xml:space="preserve">Η διάρκεια της Φάσης Β.4 του έργου είναι </w:t>
            </w:r>
            <w:r>
              <w:rPr>
                <w:b/>
                <w:lang w:val="el-GR"/>
              </w:rPr>
              <w:t>δύο (2) μήνες</w:t>
            </w:r>
            <w:r>
              <w:rPr>
                <w:lang w:val="el-GR"/>
              </w:rPr>
              <w:t xml:space="preserve">. Οι εργασίες της Φάσης περιλαμβάνουν τα εξής: </w:t>
            </w:r>
          </w:p>
          <w:p w14:paraId="5AFFBFAA" w14:textId="77777777" w:rsidR="00375110" w:rsidRDefault="00375110" w:rsidP="009F7162">
            <w:pPr>
              <w:pStyle w:val="aff"/>
              <w:numPr>
                <w:ilvl w:val="0"/>
                <w:numId w:val="47"/>
              </w:numPr>
              <w:spacing w:after="60" w:line="276" w:lineRule="auto"/>
              <w:ind w:right="125"/>
              <w:rPr>
                <w:lang w:val="el-GR"/>
              </w:rPr>
            </w:pPr>
            <w:r>
              <w:rPr>
                <w:lang w:val="el-GR"/>
              </w:rPr>
              <w:t>Επιβεβαίωση του εύρους και τον ημερομηνιών διεξαγωγής των δοκιμών.</w:t>
            </w:r>
          </w:p>
          <w:p w14:paraId="2068C2D0" w14:textId="77777777" w:rsidR="00375110" w:rsidRDefault="00375110" w:rsidP="009F7162">
            <w:pPr>
              <w:pStyle w:val="aff"/>
              <w:numPr>
                <w:ilvl w:val="0"/>
                <w:numId w:val="47"/>
              </w:numPr>
              <w:spacing w:after="60" w:line="276" w:lineRule="auto"/>
              <w:ind w:right="125"/>
              <w:rPr>
                <w:lang w:val="el-GR"/>
              </w:rPr>
            </w:pPr>
            <w:r>
              <w:rPr>
                <w:lang w:val="el-GR"/>
              </w:rPr>
              <w:t>Διεξαγωγή των εξωτερικών και εσωτερικών δοκιμών παρείσδυσης.</w:t>
            </w:r>
          </w:p>
          <w:p w14:paraId="6E06682C" w14:textId="77777777" w:rsidR="00375110" w:rsidRDefault="00375110" w:rsidP="009F7162">
            <w:pPr>
              <w:pStyle w:val="aff"/>
              <w:numPr>
                <w:ilvl w:val="0"/>
                <w:numId w:val="47"/>
              </w:numPr>
              <w:spacing w:after="60" w:line="276" w:lineRule="auto"/>
              <w:ind w:right="125"/>
              <w:rPr>
                <w:lang w:val="el-GR"/>
              </w:rPr>
            </w:pPr>
            <w:r>
              <w:rPr>
                <w:lang w:val="el-GR"/>
              </w:rPr>
              <w:t>Αναγνώριση κενών ασφάλειας και προσδιορισμός του επιπέδου κινδύνου για κάθε ευπάθεια.</w:t>
            </w:r>
          </w:p>
          <w:p w14:paraId="06D74C2F" w14:textId="77777777" w:rsidR="00375110" w:rsidRDefault="00375110" w:rsidP="009F7162">
            <w:pPr>
              <w:pStyle w:val="aff"/>
              <w:numPr>
                <w:ilvl w:val="0"/>
                <w:numId w:val="47"/>
              </w:numPr>
              <w:spacing w:after="60" w:line="276" w:lineRule="auto"/>
              <w:ind w:right="125"/>
              <w:rPr>
                <w:lang w:val="el-GR"/>
              </w:rPr>
            </w:pPr>
            <w:r>
              <w:rPr>
                <w:lang w:val="el-GR"/>
              </w:rPr>
              <w:t>Τεκμηρίωση των ευρημάτων, των κινδύνων και των προτάσεων αντιμετώπισης.</w:t>
            </w:r>
          </w:p>
          <w:p w14:paraId="0C9265A5" w14:textId="77777777" w:rsidR="00375110" w:rsidRDefault="00375110" w:rsidP="009F7162">
            <w:pPr>
              <w:pStyle w:val="aff"/>
              <w:numPr>
                <w:ilvl w:val="0"/>
                <w:numId w:val="47"/>
              </w:numPr>
              <w:spacing w:after="60" w:line="276" w:lineRule="auto"/>
              <w:ind w:right="125"/>
              <w:rPr>
                <w:lang w:val="el-GR"/>
              </w:rPr>
            </w:pPr>
            <w:r>
              <w:rPr>
                <w:lang w:val="el-GR"/>
              </w:rPr>
              <w:t>Σύνταξη αναλυτικής αναφοράς αποτελεσμάτων των δοκιμών παρείσδυσης.</w:t>
            </w:r>
          </w:p>
          <w:p w14:paraId="675211C1" w14:textId="77777777" w:rsidR="00375110" w:rsidRDefault="00375110" w:rsidP="009F7162">
            <w:pPr>
              <w:pStyle w:val="aff"/>
              <w:numPr>
                <w:ilvl w:val="0"/>
                <w:numId w:val="47"/>
              </w:numPr>
              <w:spacing w:after="60" w:line="276" w:lineRule="auto"/>
              <w:ind w:right="125"/>
              <w:rPr>
                <w:lang w:val="el-GR"/>
              </w:rPr>
            </w:pPr>
            <w:r>
              <w:rPr>
                <w:lang w:val="el-GR"/>
              </w:rPr>
              <w:t>Σύνταξη περιληπτικής αναφοράς αποτελεσμάτων για τη Διοίκηση του Φορέα.</w:t>
            </w:r>
          </w:p>
        </w:tc>
      </w:tr>
      <w:tr w:rsidR="00375110" w:rsidRPr="00204A7A" w14:paraId="5EF08706"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1C865E" w14:textId="77777777" w:rsidR="00375110" w:rsidRDefault="00375110">
            <w:pPr>
              <w:snapToGrid w:val="0"/>
              <w:rPr>
                <w:rFonts w:ascii="Calibri" w:hAnsi="Calibri" w:cs="Calibri"/>
                <w:szCs w:val="24"/>
                <w:lang w:val="el-GR"/>
              </w:rPr>
            </w:pPr>
            <w:r>
              <w:rPr>
                <w:b/>
                <w:lang w:val="el-GR"/>
              </w:rPr>
              <w:t>Παραδοτέα</w:t>
            </w:r>
            <w:r>
              <w:rPr>
                <w:lang w:val="el-GR"/>
              </w:rPr>
              <w:t>:</w:t>
            </w:r>
          </w:p>
          <w:p w14:paraId="6B5B796C" w14:textId="77777777" w:rsidR="00375110" w:rsidRDefault="00375110">
            <w:pPr>
              <w:spacing w:after="60"/>
              <w:ind w:left="113"/>
              <w:rPr>
                <w:bCs/>
                <w:lang w:val="el-GR"/>
              </w:rPr>
            </w:pPr>
            <w:r>
              <w:rPr>
                <w:b/>
                <w:lang w:val="el-GR"/>
              </w:rPr>
              <w:t xml:space="preserve">Π.Β.4.1 – Αναφορά Αποτελεσμάτων Δοκιμών Παρείσδυσης: </w:t>
            </w:r>
            <w:r>
              <w:rPr>
                <w:bCs/>
                <w:lang w:val="el-GR"/>
              </w:rPr>
              <w:t>Περιλαμβάνει τη διοικητική σύνοψη της άσκησης, καθώς και στην αναλυτική έκθεση των ευρημάτων, το επίπεδο του κινδύνου τους και των προτάσεων βελτίωσης.</w:t>
            </w:r>
          </w:p>
          <w:p w14:paraId="2F4E03B2" w14:textId="77777777" w:rsidR="00375110" w:rsidRDefault="00375110">
            <w:pPr>
              <w:spacing w:after="60"/>
              <w:ind w:left="113"/>
              <w:rPr>
                <w:rFonts w:ascii="Calibri" w:hAnsi="Calibri" w:cs="Calibri"/>
                <w:szCs w:val="24"/>
                <w:lang w:val="el-GR"/>
              </w:rPr>
            </w:pPr>
            <w:r>
              <w:rPr>
                <w:b/>
                <w:lang w:val="el-GR"/>
              </w:rPr>
              <w:t xml:space="preserve">Π.Β.4.2 – Περιληπτική Αναφορά Αποτελεσμάτων Δοκιμών Παρείσδυσης: </w:t>
            </w:r>
            <w:r>
              <w:rPr>
                <w:bCs/>
                <w:lang w:val="el-GR"/>
              </w:rPr>
              <w:t>Περιλαμβάνει τη συνοπτική αναφορά των αποτελεσμάτων της άσκησης για σκοπούς ενημέρωσης της Διοίκησης του Φορέα.</w:t>
            </w:r>
          </w:p>
        </w:tc>
      </w:tr>
    </w:tbl>
    <w:p w14:paraId="4C78D655" w14:textId="77777777" w:rsidR="00375110" w:rsidRDefault="00375110" w:rsidP="00375110">
      <w:pPr>
        <w:rPr>
          <w:rFonts w:ascii="Calibri" w:hAnsi="Calibri" w:cs="Calibri"/>
          <w:lang w:val="el-GR"/>
        </w:rPr>
      </w:pPr>
    </w:p>
    <w:p w14:paraId="52C35CF6" w14:textId="77777777" w:rsidR="00375110" w:rsidRPr="00C524EF" w:rsidRDefault="00375110" w:rsidP="003610DE">
      <w:pPr>
        <w:pStyle w:val="4"/>
      </w:pPr>
      <w:bookmarkStart w:id="605" w:name="_Toc213077085"/>
      <w:r w:rsidRPr="00C524EF">
        <w:t>Φάση Β.5  – Αποτύπωση και Ανάλυση Απαιτήσεων</w:t>
      </w:r>
      <w:bookmarkEnd w:id="605"/>
    </w:p>
    <w:tbl>
      <w:tblPr>
        <w:tblW w:w="0" w:type="auto"/>
        <w:tblInd w:w="-25" w:type="dxa"/>
        <w:tblLayout w:type="fixed"/>
        <w:tblLook w:val="04A0" w:firstRow="1" w:lastRow="0" w:firstColumn="1" w:lastColumn="0" w:noHBand="0" w:noVBand="1"/>
      </w:tblPr>
      <w:tblGrid>
        <w:gridCol w:w="2943"/>
        <w:gridCol w:w="6961"/>
      </w:tblGrid>
      <w:tr w:rsidR="00375110" w:rsidRPr="00204A7A" w14:paraId="6CA0197F"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2BD21A4B" w14:textId="77777777" w:rsidR="00375110" w:rsidRDefault="00375110">
            <w:pPr>
              <w:snapToGrid w:val="0"/>
              <w:rPr>
                <w:rFonts w:ascii="Calibri" w:hAnsi="Calibri" w:cs="Calibri"/>
                <w:szCs w:val="24"/>
                <w:lang w:val="el-GR"/>
              </w:rPr>
            </w:pPr>
            <w:r>
              <w:rPr>
                <w:lang w:val="el-GR"/>
              </w:rPr>
              <w:t xml:space="preserve">Φάση </w:t>
            </w:r>
            <w:r>
              <w:rPr>
                <w:i/>
                <w:iCs/>
                <w:lang w:val="el-GR"/>
              </w:rPr>
              <w:t>Β.5</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476951"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Αποτύπωση και Ανάλυση Απαιτήσεων</w:t>
            </w:r>
          </w:p>
        </w:tc>
      </w:tr>
      <w:tr w:rsidR="00375110" w14:paraId="7C413F12"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54FF0B81" w14:textId="77777777" w:rsidR="00375110" w:rsidRDefault="00375110">
            <w:pPr>
              <w:snapToGrid w:val="0"/>
              <w:rPr>
                <w:rFonts w:ascii="Calibri" w:hAnsi="Calibri" w:cs="Calibri"/>
                <w:szCs w:val="24"/>
                <w:lang w:val="el-GR"/>
              </w:rPr>
            </w:pPr>
            <w:r>
              <w:rPr>
                <w:b/>
                <w:lang w:val="el-GR"/>
              </w:rPr>
              <w:t>Μήνας Έναρξης</w:t>
            </w:r>
            <w:r>
              <w:rPr>
                <w:lang w:val="el-GR"/>
              </w:rPr>
              <w:t>: Μ8</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94321" w14:textId="77777777" w:rsidR="00375110" w:rsidRDefault="00375110">
            <w:pPr>
              <w:snapToGrid w:val="0"/>
              <w:rPr>
                <w:rFonts w:ascii="Calibri" w:hAnsi="Calibri" w:cs="Calibri"/>
                <w:szCs w:val="24"/>
                <w:lang w:val="el-GR"/>
              </w:rPr>
            </w:pPr>
            <w:r>
              <w:rPr>
                <w:b/>
                <w:lang w:val="el-GR"/>
              </w:rPr>
              <w:t>Μήνας Λήξης</w:t>
            </w:r>
            <w:r>
              <w:rPr>
                <w:lang w:val="el-GR"/>
              </w:rPr>
              <w:t>: Μ9</w:t>
            </w:r>
          </w:p>
        </w:tc>
      </w:tr>
      <w:tr w:rsidR="00375110" w:rsidRPr="00204A7A" w14:paraId="26C98622"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D9FEE" w14:textId="77777777" w:rsidR="00375110" w:rsidRDefault="00375110">
            <w:pPr>
              <w:snapToGrid w:val="0"/>
              <w:rPr>
                <w:rFonts w:ascii="Calibri" w:hAnsi="Calibri" w:cs="Calibri"/>
                <w:szCs w:val="24"/>
                <w:lang w:val="el-GR"/>
              </w:rPr>
            </w:pPr>
            <w:r>
              <w:rPr>
                <w:b/>
                <w:lang w:val="el-GR"/>
              </w:rPr>
              <w:t>Στόχοι</w:t>
            </w:r>
            <w:r>
              <w:rPr>
                <w:lang w:val="el-GR"/>
              </w:rPr>
              <w:t>:</w:t>
            </w:r>
          </w:p>
          <w:p w14:paraId="018D5A30" w14:textId="77777777" w:rsidR="00375110" w:rsidRDefault="00375110">
            <w:pPr>
              <w:rPr>
                <w:rFonts w:ascii="Calibri" w:hAnsi="Calibri" w:cs="Calibri"/>
                <w:szCs w:val="24"/>
                <w:lang w:val="el-GR"/>
              </w:rPr>
            </w:pPr>
            <w:r>
              <w:rPr>
                <w:lang w:val="el-GR"/>
              </w:rPr>
              <w:t xml:space="preserve">Στόχος της Φάσης Β.5 είναι η εκπόνηση ολοκληρωμένης μελέτης που θα καταγράψει και θα αναλύσει τις λειτουργικές, τεχνικές και επιχειρησιακές απαιτήσεις για τη μελλοντική ένταξη και διαλειτουργικότητα των συστημάτων ΟΤ του φορέα στις υπηρεσίες </w:t>
            </w:r>
            <w:r>
              <w:rPr>
                <w:lang w:val="en-US"/>
              </w:rPr>
              <w:t>SOCaas</w:t>
            </w:r>
            <w:r>
              <w:rPr>
                <w:lang w:val="el-GR"/>
              </w:rPr>
              <w:t xml:space="preserve"> του φορέα.</w:t>
            </w:r>
          </w:p>
        </w:tc>
      </w:tr>
      <w:tr w:rsidR="00375110" w:rsidRPr="00204A7A" w14:paraId="0FD50CE7"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2B7DA7" w14:textId="77777777" w:rsidR="00375110" w:rsidRDefault="00375110">
            <w:pPr>
              <w:snapToGrid w:val="0"/>
              <w:rPr>
                <w:rFonts w:ascii="Calibri" w:hAnsi="Calibri" w:cs="Calibri"/>
                <w:szCs w:val="24"/>
                <w:lang w:val="el-GR"/>
              </w:rPr>
            </w:pPr>
            <w:r>
              <w:rPr>
                <w:b/>
                <w:lang w:val="el-GR"/>
              </w:rPr>
              <w:t>Περιγραφή</w:t>
            </w:r>
            <w:r>
              <w:rPr>
                <w:lang w:val="el-GR"/>
              </w:rPr>
              <w:t>:</w:t>
            </w:r>
          </w:p>
          <w:p w14:paraId="4B803098" w14:textId="77777777" w:rsidR="00375110" w:rsidRDefault="00375110" w:rsidP="009F7162">
            <w:pPr>
              <w:pStyle w:val="aff"/>
              <w:numPr>
                <w:ilvl w:val="0"/>
                <w:numId w:val="47"/>
              </w:numPr>
              <w:spacing w:after="60" w:line="276" w:lineRule="auto"/>
              <w:ind w:right="125"/>
              <w:rPr>
                <w:lang w:val="el-GR"/>
              </w:rPr>
            </w:pPr>
            <w:r>
              <w:rPr>
                <w:lang w:val="el-GR"/>
              </w:rPr>
              <w:t xml:space="preserve">Η διάρκεια της Φάσης Β.5 του έργου είναι </w:t>
            </w:r>
            <w:r>
              <w:rPr>
                <w:b/>
                <w:bCs/>
                <w:lang w:val="el-GR"/>
              </w:rPr>
              <w:t>δύο (2) μήνες</w:t>
            </w:r>
            <w:r>
              <w:rPr>
                <w:lang w:val="el-GR"/>
              </w:rPr>
              <w:t xml:space="preserve">. Η Φάση Β.5 περιλαμβάνει τη συλλογή και τεκμηρίωση των απαιτήσεων, την ανάλυση ροών δεδομένων, διεπαφών και προτύπων, καθώς και την κατάρτιση προτάσεων για τις αναγκαίες τεχνικές ή οργανωτικές προσαρμογές ώστε να διασφαλιστεί η ομαλή ένταξη των επιπρόσθετων συστημάτων στο </w:t>
            </w:r>
            <w:r>
              <w:rPr>
                <w:lang w:val="en-US"/>
              </w:rPr>
              <w:t>SOC</w:t>
            </w:r>
            <w:r>
              <w:rPr>
                <w:lang w:val="el-GR"/>
              </w:rPr>
              <w:t xml:space="preserve"> του φορέα.</w:t>
            </w:r>
          </w:p>
        </w:tc>
      </w:tr>
      <w:tr w:rsidR="00375110" w:rsidRPr="00204A7A" w14:paraId="27024BBC"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CB542" w14:textId="77777777" w:rsidR="00375110" w:rsidRDefault="00375110">
            <w:pPr>
              <w:snapToGrid w:val="0"/>
              <w:rPr>
                <w:rFonts w:ascii="Calibri" w:hAnsi="Calibri" w:cs="Calibri"/>
                <w:szCs w:val="24"/>
                <w:lang w:val="el-GR"/>
              </w:rPr>
            </w:pPr>
            <w:r>
              <w:rPr>
                <w:b/>
                <w:lang w:val="el-GR"/>
              </w:rPr>
              <w:t>Παραδοτέα</w:t>
            </w:r>
            <w:r>
              <w:rPr>
                <w:lang w:val="el-GR"/>
              </w:rPr>
              <w:t>:</w:t>
            </w:r>
          </w:p>
          <w:p w14:paraId="2EA29FC9" w14:textId="77777777" w:rsidR="00375110" w:rsidRDefault="00375110">
            <w:pPr>
              <w:spacing w:after="60"/>
              <w:ind w:left="113"/>
              <w:rPr>
                <w:lang w:val="el-GR"/>
              </w:rPr>
            </w:pPr>
            <w:r>
              <w:rPr>
                <w:b/>
                <w:lang w:val="el-GR"/>
              </w:rPr>
              <w:t xml:space="preserve">Π.Β.5.1 – Μελέτη αποτύπωσης και ανάλυσης απαιτήσεων: </w:t>
            </w:r>
            <w:r>
              <w:rPr>
                <w:bCs/>
                <w:lang w:val="el-GR"/>
              </w:rPr>
              <w:t>Περιλαμβάνει την πλήρη καταγραφή και τεκμηρίωση των λειτουργικών, τεχνικών και επιχειρησιακών απαιτήσεων, που απαιτούνται για την ομαλή και ασφαλή ένταξη των επιπρόσθετων συστημάτων στο πλαίσιο υπηρεσιών του φορέα.</w:t>
            </w:r>
          </w:p>
          <w:p w14:paraId="2FD8B0C5" w14:textId="77777777" w:rsidR="00375110" w:rsidRDefault="00375110">
            <w:pPr>
              <w:spacing w:after="60"/>
              <w:ind w:left="113"/>
              <w:rPr>
                <w:rFonts w:ascii="Calibri" w:hAnsi="Calibri" w:cs="Calibri"/>
                <w:b/>
                <w:bCs/>
                <w:szCs w:val="24"/>
                <w:lang w:val="el-GR"/>
              </w:rPr>
            </w:pPr>
          </w:p>
        </w:tc>
      </w:tr>
    </w:tbl>
    <w:p w14:paraId="1E2040CB" w14:textId="77777777" w:rsidR="00375110" w:rsidRDefault="00375110" w:rsidP="00375110">
      <w:pPr>
        <w:rPr>
          <w:rFonts w:ascii="Calibri" w:hAnsi="Calibri" w:cs="Calibri"/>
          <w:lang w:val="el-GR"/>
        </w:rPr>
      </w:pPr>
    </w:p>
    <w:p w14:paraId="566268E3" w14:textId="77777777" w:rsidR="00375110" w:rsidRPr="00C524EF" w:rsidRDefault="00375110" w:rsidP="003610DE">
      <w:pPr>
        <w:pStyle w:val="4"/>
      </w:pPr>
      <w:bookmarkStart w:id="606" w:name="_Toc213077086"/>
      <w:r w:rsidRPr="00C524EF">
        <w:t>Φάση Β.6  – Αποτύπωση και αξιολόγηση των δυνατοτήτων ανάκαμψης από καταστροφή</w:t>
      </w:r>
      <w:bookmarkEnd w:id="606"/>
    </w:p>
    <w:tbl>
      <w:tblPr>
        <w:tblW w:w="0" w:type="auto"/>
        <w:tblInd w:w="-25" w:type="dxa"/>
        <w:tblLayout w:type="fixed"/>
        <w:tblLook w:val="04A0" w:firstRow="1" w:lastRow="0" w:firstColumn="1" w:lastColumn="0" w:noHBand="0" w:noVBand="1"/>
      </w:tblPr>
      <w:tblGrid>
        <w:gridCol w:w="2943"/>
        <w:gridCol w:w="6961"/>
      </w:tblGrid>
      <w:tr w:rsidR="00375110" w:rsidRPr="00204A7A" w14:paraId="31ED09DF" w14:textId="77777777" w:rsidTr="00375110">
        <w:trPr>
          <w:tblHeader/>
        </w:trPr>
        <w:tc>
          <w:tcPr>
            <w:tcW w:w="2943" w:type="dxa"/>
            <w:tcBorders>
              <w:top w:val="single" w:sz="4" w:space="0" w:color="000000" w:themeColor="text1"/>
              <w:left w:val="single" w:sz="4" w:space="0" w:color="000000" w:themeColor="text1"/>
              <w:bottom w:val="single" w:sz="4" w:space="0" w:color="000000" w:themeColor="text1"/>
              <w:right w:val="nil"/>
            </w:tcBorders>
            <w:hideMark/>
          </w:tcPr>
          <w:p w14:paraId="185EAEB3" w14:textId="77777777" w:rsidR="00375110" w:rsidRDefault="00375110">
            <w:pPr>
              <w:snapToGrid w:val="0"/>
              <w:rPr>
                <w:rFonts w:ascii="Calibri" w:hAnsi="Calibri" w:cs="Calibri"/>
                <w:szCs w:val="24"/>
                <w:lang w:val="en-US"/>
              </w:rPr>
            </w:pPr>
            <w:r>
              <w:rPr>
                <w:lang w:val="el-GR"/>
              </w:rPr>
              <w:t xml:space="preserve">Φάση </w:t>
            </w:r>
            <w:r>
              <w:rPr>
                <w:i/>
                <w:iCs/>
                <w:lang w:val="el-GR"/>
              </w:rPr>
              <w:t>Β.</w:t>
            </w:r>
            <w:r>
              <w:rPr>
                <w:i/>
                <w:iCs/>
                <w:lang w:val="en-US"/>
              </w:rPr>
              <w:t>6</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0C187" w14:textId="77777777" w:rsidR="00375110" w:rsidRDefault="00375110">
            <w:pPr>
              <w:snapToGrid w:val="0"/>
              <w:rPr>
                <w:rFonts w:ascii="Calibri" w:hAnsi="Calibri" w:cs="Calibri"/>
                <w:szCs w:val="24"/>
                <w:lang w:val="el-GR"/>
              </w:rPr>
            </w:pPr>
            <w:r>
              <w:rPr>
                <w:b/>
                <w:bCs/>
                <w:lang w:val="el-GR"/>
              </w:rPr>
              <w:t>Τίτλος</w:t>
            </w:r>
            <w:r>
              <w:rPr>
                <w:lang w:val="el-GR"/>
              </w:rPr>
              <w:t xml:space="preserve">: </w:t>
            </w:r>
            <w:r>
              <w:rPr>
                <w:rFonts w:cstheme="minorHAnsi"/>
                <w:lang w:val="el-GR"/>
              </w:rPr>
              <w:t>Αποτύπωση και αξιολόγηση των δυνατοτήτων ανάκαμψης από καταστροφή</w:t>
            </w:r>
          </w:p>
        </w:tc>
      </w:tr>
      <w:tr w:rsidR="00375110" w14:paraId="72DE78CF" w14:textId="77777777" w:rsidTr="00375110">
        <w:tc>
          <w:tcPr>
            <w:tcW w:w="2943" w:type="dxa"/>
            <w:tcBorders>
              <w:top w:val="single" w:sz="4" w:space="0" w:color="000000" w:themeColor="text1"/>
              <w:left w:val="single" w:sz="4" w:space="0" w:color="000000" w:themeColor="text1"/>
              <w:bottom w:val="single" w:sz="4" w:space="0" w:color="000000" w:themeColor="text1"/>
              <w:right w:val="nil"/>
            </w:tcBorders>
            <w:hideMark/>
          </w:tcPr>
          <w:p w14:paraId="6DA081D5" w14:textId="77777777" w:rsidR="00375110" w:rsidRDefault="00375110">
            <w:pPr>
              <w:snapToGrid w:val="0"/>
              <w:rPr>
                <w:rFonts w:ascii="Calibri" w:hAnsi="Calibri" w:cs="Calibri"/>
                <w:szCs w:val="24"/>
                <w:lang w:val="el-GR"/>
              </w:rPr>
            </w:pPr>
            <w:r>
              <w:rPr>
                <w:b/>
                <w:lang w:val="el-GR"/>
              </w:rPr>
              <w:t>Μήνας Έναρξης</w:t>
            </w:r>
            <w:r>
              <w:rPr>
                <w:lang w:val="el-GR"/>
              </w:rPr>
              <w:t>: Μ09</w:t>
            </w:r>
          </w:p>
        </w:tc>
        <w:tc>
          <w:tcPr>
            <w:tcW w:w="69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A1AFB5" w14:textId="77777777" w:rsidR="00375110" w:rsidRDefault="00375110">
            <w:pPr>
              <w:snapToGrid w:val="0"/>
              <w:rPr>
                <w:rFonts w:ascii="Calibri" w:hAnsi="Calibri" w:cs="Calibri"/>
                <w:szCs w:val="24"/>
                <w:lang w:val="en-US"/>
              </w:rPr>
            </w:pPr>
            <w:r>
              <w:rPr>
                <w:b/>
                <w:lang w:val="el-GR"/>
              </w:rPr>
              <w:t>Μήνας Λήξης</w:t>
            </w:r>
            <w:r>
              <w:rPr>
                <w:lang w:val="el-GR"/>
              </w:rPr>
              <w:t>: Μ12</w:t>
            </w:r>
          </w:p>
        </w:tc>
      </w:tr>
      <w:tr w:rsidR="00375110" w:rsidRPr="00204A7A" w14:paraId="0CF7C4C9"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CD9708" w14:textId="77777777" w:rsidR="00375110" w:rsidRDefault="00375110">
            <w:pPr>
              <w:snapToGrid w:val="0"/>
              <w:rPr>
                <w:rFonts w:ascii="Calibri" w:hAnsi="Calibri" w:cs="Calibri"/>
                <w:szCs w:val="24"/>
                <w:lang w:val="el-GR"/>
              </w:rPr>
            </w:pPr>
            <w:r>
              <w:rPr>
                <w:b/>
                <w:lang w:val="el-GR"/>
              </w:rPr>
              <w:t>Στόχοι</w:t>
            </w:r>
            <w:r>
              <w:rPr>
                <w:lang w:val="el-GR"/>
              </w:rPr>
              <w:t>:</w:t>
            </w:r>
          </w:p>
          <w:p w14:paraId="7927F53B" w14:textId="77777777" w:rsidR="00375110" w:rsidRDefault="00375110">
            <w:pPr>
              <w:snapToGrid w:val="0"/>
              <w:rPr>
                <w:rFonts w:ascii="Calibri" w:hAnsi="Calibri" w:cs="Calibri"/>
                <w:szCs w:val="24"/>
                <w:lang w:val="el-GR"/>
              </w:rPr>
            </w:pPr>
            <w:r>
              <w:rPr>
                <w:lang w:val="el-GR"/>
              </w:rPr>
              <w:t>Στόχος της φάσης Β.6 είναι η διασφάλιση της επιχειρησιακής συνέχειας (Business Continuity) του Οργανισμού, μέσω της αποτύπωσης και αξιολόγησης των υφιστάμενων δυνατοτήτων ανάκαμψης από καταστροφή (Disaster Recovery) της ΙΤ και ΟΤ υποδομής και της παροχής τεκμηριωμένων προτάσεων για βελτιωτικές ενέργειες.</w:t>
            </w:r>
          </w:p>
        </w:tc>
      </w:tr>
      <w:tr w:rsidR="00375110" w:rsidRPr="00204A7A" w14:paraId="158EBF77"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4F950" w14:textId="77777777" w:rsidR="00375110" w:rsidRDefault="00375110">
            <w:pPr>
              <w:snapToGrid w:val="0"/>
              <w:rPr>
                <w:rFonts w:ascii="Calibri" w:hAnsi="Calibri" w:cs="Calibri"/>
                <w:szCs w:val="24"/>
                <w:lang w:val="el-GR"/>
              </w:rPr>
            </w:pPr>
            <w:r>
              <w:rPr>
                <w:b/>
                <w:lang w:val="el-GR"/>
              </w:rPr>
              <w:t>Περιγραφή</w:t>
            </w:r>
            <w:r>
              <w:rPr>
                <w:lang w:val="el-GR"/>
              </w:rPr>
              <w:t>:</w:t>
            </w:r>
          </w:p>
          <w:p w14:paraId="291D1E92" w14:textId="77777777" w:rsidR="00375110" w:rsidRDefault="00375110">
            <w:pPr>
              <w:spacing w:after="60" w:line="276" w:lineRule="auto"/>
              <w:ind w:right="125"/>
              <w:rPr>
                <w:lang w:val="el-GR"/>
              </w:rPr>
            </w:pPr>
            <w:r>
              <w:rPr>
                <w:lang w:val="el-GR"/>
              </w:rPr>
              <w:t xml:space="preserve">Η διάρκεια της Φάσης Β.6 του έργου είναι </w:t>
            </w:r>
            <w:r>
              <w:rPr>
                <w:b/>
                <w:bCs/>
                <w:lang w:val="el-GR"/>
              </w:rPr>
              <w:t>δύο (2) μήνες</w:t>
            </w:r>
            <w:r>
              <w:rPr>
                <w:lang w:val="el-GR"/>
              </w:rPr>
              <w:t>. Η Φάση Β.6 περιλαμβάνει:</w:t>
            </w:r>
          </w:p>
          <w:p w14:paraId="5D2A9CD5" w14:textId="77777777" w:rsidR="00375110" w:rsidRDefault="00375110" w:rsidP="009F7162">
            <w:pPr>
              <w:pStyle w:val="aff"/>
              <w:numPr>
                <w:ilvl w:val="0"/>
                <w:numId w:val="47"/>
              </w:numPr>
              <w:spacing w:after="60" w:line="276" w:lineRule="auto"/>
              <w:ind w:right="125"/>
              <w:rPr>
                <w:lang w:val="el-GR"/>
              </w:rPr>
            </w:pPr>
            <w:r>
              <w:rPr>
                <w:lang w:val="el-GR"/>
              </w:rPr>
              <w:t>Συλλογή και καταγραφή όλων των διαθέσιμων στοιχείων που αφορούν τις υφιστάμενες διαδικασίες (μέσω της αποστολής σχετικών ερωτηματολογίων) και μηχανισμούς αποκατάστασης (Disaster Recovery).</w:t>
            </w:r>
          </w:p>
          <w:p w14:paraId="46CF7065" w14:textId="77777777" w:rsidR="00375110" w:rsidRDefault="00375110" w:rsidP="009F7162">
            <w:pPr>
              <w:pStyle w:val="aff"/>
              <w:numPr>
                <w:ilvl w:val="0"/>
                <w:numId w:val="47"/>
              </w:numPr>
              <w:spacing w:after="60" w:line="276" w:lineRule="auto"/>
              <w:ind w:right="125"/>
              <w:rPr>
                <w:lang w:val="el-GR"/>
              </w:rPr>
            </w:pPr>
            <w:r>
              <w:rPr>
                <w:lang w:val="el-GR"/>
              </w:rPr>
              <w:t>Ανάλυση και αξιολόγηση της επάρκειας των μέτρων που εφαρμόζονται.</w:t>
            </w:r>
          </w:p>
          <w:p w14:paraId="1F17A471" w14:textId="77777777" w:rsidR="00375110" w:rsidRDefault="00375110" w:rsidP="009F7162">
            <w:pPr>
              <w:pStyle w:val="aff"/>
              <w:numPr>
                <w:ilvl w:val="0"/>
                <w:numId w:val="47"/>
              </w:numPr>
              <w:spacing w:after="60" w:line="276" w:lineRule="auto"/>
              <w:ind w:right="125"/>
              <w:rPr>
                <w:lang w:val="el-GR"/>
              </w:rPr>
            </w:pPr>
            <w:r>
              <w:rPr>
                <w:lang w:val="el-GR"/>
              </w:rPr>
              <w:t>Εντοπισμό κενών και αδυναμιών σε σχέση με τις βέλτιστες πρακτικές και τα πρότυπα Business Continuity.</w:t>
            </w:r>
          </w:p>
          <w:p w14:paraId="690C3D0B" w14:textId="77777777" w:rsidR="00375110" w:rsidRDefault="00375110" w:rsidP="009F7162">
            <w:pPr>
              <w:pStyle w:val="aff"/>
              <w:numPr>
                <w:ilvl w:val="0"/>
                <w:numId w:val="47"/>
              </w:numPr>
              <w:spacing w:after="60" w:line="276" w:lineRule="auto"/>
              <w:ind w:right="125"/>
              <w:rPr>
                <w:lang w:val="el-GR"/>
              </w:rPr>
            </w:pPr>
            <w:r>
              <w:rPr>
                <w:lang w:val="el-GR"/>
              </w:rPr>
              <w:t>Σύνταξη προτάσεων βελτιωτικών ενεργειών με προτεραιοποίηση βάση της κρισιμότητας .</w:t>
            </w:r>
          </w:p>
        </w:tc>
      </w:tr>
      <w:tr w:rsidR="00375110" w:rsidRPr="00204A7A" w14:paraId="168258DF" w14:textId="77777777" w:rsidTr="00375110">
        <w:tc>
          <w:tcPr>
            <w:tcW w:w="990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4045C" w14:textId="77777777" w:rsidR="00375110" w:rsidRDefault="00375110">
            <w:pPr>
              <w:snapToGrid w:val="0"/>
              <w:rPr>
                <w:rFonts w:ascii="Calibri" w:hAnsi="Calibri" w:cs="Calibri"/>
                <w:szCs w:val="24"/>
                <w:lang w:val="el-GR"/>
              </w:rPr>
            </w:pPr>
            <w:r>
              <w:rPr>
                <w:b/>
                <w:lang w:val="el-GR"/>
              </w:rPr>
              <w:t>Παραδοτέα</w:t>
            </w:r>
            <w:r>
              <w:rPr>
                <w:lang w:val="el-GR"/>
              </w:rPr>
              <w:t>:</w:t>
            </w:r>
          </w:p>
          <w:p w14:paraId="523805E0" w14:textId="77777777" w:rsidR="00375110" w:rsidRDefault="00375110">
            <w:pPr>
              <w:spacing w:after="60"/>
              <w:ind w:left="113"/>
              <w:rPr>
                <w:lang w:val="el-GR"/>
              </w:rPr>
            </w:pPr>
            <w:r>
              <w:rPr>
                <w:b/>
                <w:lang w:val="el-GR"/>
              </w:rPr>
              <w:t xml:space="preserve">Π.Β.6.1 – Αναφορά εντοπισμού κενών και Αδυναμιών: </w:t>
            </w:r>
            <w:r>
              <w:rPr>
                <w:lang w:val="el-GR"/>
              </w:rPr>
              <w:t>Συνοπτική παρουσίαση των διαπιστωμένων αδυναμιών, κενών ή ελλείψεων σε σχέση με τις βέλτιστες πρακτικές και τα πρότυπα</w:t>
            </w:r>
          </w:p>
          <w:p w14:paraId="4A465504" w14:textId="77777777" w:rsidR="00375110" w:rsidRDefault="00375110">
            <w:pPr>
              <w:spacing w:after="60"/>
              <w:ind w:left="113"/>
              <w:rPr>
                <w:lang w:val="el-GR"/>
              </w:rPr>
            </w:pPr>
            <w:r>
              <w:rPr>
                <w:b/>
                <w:lang w:val="el-GR"/>
              </w:rPr>
              <w:t xml:space="preserve">Π.Β.6.2 – Έκθεση προτάσεων βελτιωτικών ενεργειών: </w:t>
            </w:r>
            <w:r>
              <w:rPr>
                <w:lang w:val="el-GR"/>
              </w:rPr>
              <w:t>Αναλυτική εισήγηση για μέτρα και ενέργειες βελτίωσης, περιλαμβανομένης προτεραιοποίησης, εκτίμησης κόστους και προτεινόμενου χρονοδιαγράμματος υλοποίησης.</w:t>
            </w:r>
          </w:p>
          <w:p w14:paraId="073850D9" w14:textId="77777777" w:rsidR="00375110" w:rsidRDefault="00375110">
            <w:pPr>
              <w:spacing w:after="60"/>
              <w:ind w:left="113"/>
              <w:rPr>
                <w:rFonts w:ascii="Calibri" w:hAnsi="Calibri" w:cs="Calibri"/>
                <w:b/>
                <w:bCs/>
                <w:szCs w:val="24"/>
                <w:lang w:val="el-GR"/>
              </w:rPr>
            </w:pPr>
          </w:p>
        </w:tc>
      </w:tr>
    </w:tbl>
    <w:p w14:paraId="219813CB" w14:textId="77777777" w:rsidR="00375110" w:rsidRDefault="00375110" w:rsidP="00375110">
      <w:pPr>
        <w:rPr>
          <w:rFonts w:ascii="Calibri" w:hAnsi="Calibri" w:cs="Calibri"/>
          <w:lang w:val="el-GR"/>
        </w:rPr>
      </w:pPr>
    </w:p>
    <w:p w14:paraId="623C0FBC" w14:textId="77777777" w:rsidR="00375110" w:rsidRPr="00184803" w:rsidRDefault="00375110" w:rsidP="00184803">
      <w:pPr>
        <w:pStyle w:val="3"/>
        <w:ind w:left="709"/>
        <w:rPr>
          <w:lang w:eastAsia="ar-SA"/>
        </w:rPr>
      </w:pPr>
      <w:bookmarkStart w:id="607" w:name="_Toc213077087"/>
      <w:r w:rsidRPr="00184803">
        <w:rPr>
          <w:lang w:eastAsia="ar-SA"/>
        </w:rPr>
        <w:t>Πίνακας Φάσεων – Παραδοτέων</w:t>
      </w:r>
      <w:bookmarkEnd w:id="607"/>
    </w:p>
    <w:p w14:paraId="353499F5" w14:textId="77777777" w:rsidR="00375110" w:rsidRDefault="00375110" w:rsidP="00375110">
      <w:pPr>
        <w:rPr>
          <w:lang w:val="el-GR"/>
        </w:rPr>
      </w:pPr>
      <w:r>
        <w:rPr>
          <w:lang w:val="el-GR"/>
        </w:rPr>
        <w:t>Παρακάτω αναφέρονται τα ελάχιστα παραδοτέα του Έργου, όπως αυτά προκύπτουν από τις ανωτέρω αναφερόμενες εργασίες.</w:t>
      </w:r>
    </w:p>
    <w:tbl>
      <w:tblPr>
        <w:tblW w:w="4712" w:type="pct"/>
        <w:jc w:val="center"/>
        <w:tblLook w:val="04A0" w:firstRow="1" w:lastRow="0" w:firstColumn="1" w:lastColumn="0" w:noHBand="0" w:noVBand="1"/>
      </w:tblPr>
      <w:tblGrid>
        <w:gridCol w:w="1285"/>
        <w:gridCol w:w="4990"/>
        <w:gridCol w:w="2798"/>
      </w:tblGrid>
      <w:tr w:rsidR="00375110" w14:paraId="01F8C4E5" w14:textId="77777777" w:rsidTr="00375110">
        <w:trPr>
          <w:trHeight w:val="700"/>
          <w:tblHeader/>
          <w:jc w:val="center"/>
        </w:trPr>
        <w:tc>
          <w:tcPr>
            <w:tcW w:w="735"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3E030CBE" w14:textId="77777777" w:rsidR="00375110" w:rsidRDefault="00375110">
            <w:pPr>
              <w:jc w:val="center"/>
              <w:rPr>
                <w:rFonts w:ascii="Calibri" w:hAnsi="Calibri" w:cs="Calibri"/>
                <w:b/>
                <w:bCs/>
                <w:szCs w:val="24"/>
              </w:rPr>
            </w:pPr>
            <w:r>
              <w:rPr>
                <w:b/>
                <w:bCs/>
              </w:rPr>
              <w:t>Φάση</w:t>
            </w:r>
          </w:p>
        </w:tc>
        <w:tc>
          <w:tcPr>
            <w:tcW w:w="2777" w:type="pct"/>
            <w:tcBorders>
              <w:top w:val="single" w:sz="4" w:space="0" w:color="auto"/>
              <w:left w:val="single" w:sz="4" w:space="0" w:color="auto"/>
              <w:bottom w:val="single" w:sz="4" w:space="0" w:color="auto"/>
              <w:right w:val="single" w:sz="4" w:space="0" w:color="auto"/>
            </w:tcBorders>
            <w:shd w:val="clear" w:color="auto" w:fill="B4C6E7"/>
            <w:noWrap/>
            <w:vAlign w:val="center"/>
            <w:hideMark/>
          </w:tcPr>
          <w:p w14:paraId="160CAC78" w14:textId="77777777" w:rsidR="00375110" w:rsidRDefault="00375110">
            <w:pPr>
              <w:jc w:val="center"/>
              <w:rPr>
                <w:rFonts w:ascii="Calibri" w:hAnsi="Calibri" w:cs="Calibri"/>
                <w:b/>
                <w:bCs/>
                <w:szCs w:val="24"/>
              </w:rPr>
            </w:pPr>
            <w:r>
              <w:rPr>
                <w:b/>
                <w:bCs/>
              </w:rPr>
              <w:t>Παραδοτέο</w:t>
            </w:r>
          </w:p>
        </w:tc>
        <w:tc>
          <w:tcPr>
            <w:tcW w:w="1488"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7F412A18" w14:textId="77777777" w:rsidR="00375110" w:rsidRDefault="00375110">
            <w:pPr>
              <w:jc w:val="center"/>
              <w:rPr>
                <w:rFonts w:ascii="Calibri" w:hAnsi="Calibri" w:cs="Calibri"/>
                <w:b/>
                <w:bCs/>
                <w:szCs w:val="24"/>
              </w:rPr>
            </w:pPr>
            <w:r>
              <w:rPr>
                <w:b/>
                <w:bCs/>
              </w:rPr>
              <w:t>Mήνας Υποβολής</w:t>
            </w:r>
          </w:p>
        </w:tc>
      </w:tr>
      <w:tr w:rsidR="00375110" w14:paraId="3A1B6F63"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3FA64781" w14:textId="77777777" w:rsidR="00375110" w:rsidRDefault="00375110">
            <w:pPr>
              <w:jc w:val="center"/>
              <w:rPr>
                <w:rFonts w:ascii="Calibri" w:hAnsi="Calibri" w:cs="Calibri"/>
                <w:szCs w:val="24"/>
                <w:lang w:val="el-GR"/>
              </w:rPr>
            </w:pPr>
            <w:r>
              <w:t>Φ</w:t>
            </w:r>
            <w:r>
              <w:rPr>
                <w:lang w:val="el-GR"/>
              </w:rPr>
              <w:t>0</w:t>
            </w:r>
          </w:p>
        </w:tc>
        <w:tc>
          <w:tcPr>
            <w:tcW w:w="2777" w:type="pct"/>
            <w:tcBorders>
              <w:top w:val="single" w:sz="4" w:space="0" w:color="auto"/>
              <w:left w:val="nil"/>
              <w:bottom w:val="single" w:sz="4" w:space="0" w:color="auto"/>
              <w:right w:val="single" w:sz="4" w:space="0" w:color="auto"/>
            </w:tcBorders>
            <w:vAlign w:val="center"/>
            <w:hideMark/>
          </w:tcPr>
          <w:p w14:paraId="6911F030" w14:textId="77777777" w:rsidR="00375110" w:rsidRDefault="00375110">
            <w:pPr>
              <w:jc w:val="left"/>
              <w:rPr>
                <w:rFonts w:ascii="Calibri" w:hAnsi="Calibri" w:cs="Calibri"/>
                <w:szCs w:val="24"/>
                <w:lang w:val="el-GR"/>
              </w:rPr>
            </w:pPr>
            <w:r>
              <w:rPr>
                <w:lang w:val="el-GR"/>
              </w:rPr>
              <w:t>Π.0.1 – Σχέδιο Διαχείρισης Έργου/ Πλάνο υλοποίησης</w:t>
            </w:r>
          </w:p>
        </w:tc>
        <w:tc>
          <w:tcPr>
            <w:tcW w:w="1488" w:type="pct"/>
            <w:tcBorders>
              <w:top w:val="single" w:sz="4" w:space="0" w:color="auto"/>
              <w:left w:val="nil"/>
              <w:bottom w:val="single" w:sz="4" w:space="0" w:color="auto"/>
              <w:right w:val="single" w:sz="4" w:space="0" w:color="auto"/>
            </w:tcBorders>
            <w:noWrap/>
            <w:vAlign w:val="center"/>
            <w:hideMark/>
          </w:tcPr>
          <w:p w14:paraId="7038477D" w14:textId="77777777" w:rsidR="00375110" w:rsidRDefault="00375110">
            <w:pPr>
              <w:jc w:val="center"/>
              <w:rPr>
                <w:rFonts w:ascii="Calibri" w:hAnsi="Calibri" w:cs="Calibri"/>
                <w:szCs w:val="24"/>
                <w:lang w:val="el-GR"/>
              </w:rPr>
            </w:pPr>
            <w:r>
              <w:t>M</w:t>
            </w:r>
            <w:r>
              <w:rPr>
                <w:lang w:val="el-GR"/>
              </w:rPr>
              <w:t>1</w:t>
            </w:r>
          </w:p>
        </w:tc>
      </w:tr>
      <w:tr w:rsidR="00375110" w:rsidRPr="00204A7A" w14:paraId="1634B2BA"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498CEEDF" w14:textId="77777777" w:rsidR="00375110" w:rsidRDefault="00375110">
            <w:pPr>
              <w:jc w:val="center"/>
              <w:rPr>
                <w:rFonts w:ascii="Calibri" w:hAnsi="Calibri" w:cs="Calibri"/>
                <w:szCs w:val="24"/>
              </w:rPr>
            </w:pPr>
            <w:r>
              <w:t>Φ</w:t>
            </w:r>
            <w:r>
              <w:rPr>
                <w:lang w:val="el-GR"/>
              </w:rPr>
              <w:t>0</w:t>
            </w:r>
          </w:p>
        </w:tc>
        <w:tc>
          <w:tcPr>
            <w:tcW w:w="2777" w:type="pct"/>
            <w:tcBorders>
              <w:top w:val="single" w:sz="4" w:space="0" w:color="auto"/>
              <w:left w:val="nil"/>
              <w:bottom w:val="single" w:sz="4" w:space="0" w:color="auto"/>
              <w:right w:val="single" w:sz="4" w:space="0" w:color="auto"/>
            </w:tcBorders>
            <w:vAlign w:val="center"/>
            <w:hideMark/>
          </w:tcPr>
          <w:p w14:paraId="3EB4CCE9" w14:textId="77777777" w:rsidR="00375110" w:rsidRDefault="00375110">
            <w:pPr>
              <w:jc w:val="left"/>
              <w:rPr>
                <w:rFonts w:ascii="Calibri" w:hAnsi="Calibri" w:cs="Calibri"/>
                <w:szCs w:val="24"/>
                <w:lang w:val="el-GR"/>
              </w:rPr>
            </w:pPr>
            <w:r>
              <w:rPr>
                <w:lang w:val="el-GR"/>
              </w:rPr>
              <w:t>Π.0.2 – Τετραμηνιαίες Αναφορές προόδου</w:t>
            </w:r>
          </w:p>
        </w:tc>
        <w:tc>
          <w:tcPr>
            <w:tcW w:w="1488" w:type="pct"/>
            <w:tcBorders>
              <w:top w:val="single" w:sz="4" w:space="0" w:color="auto"/>
              <w:left w:val="nil"/>
              <w:bottom w:val="single" w:sz="4" w:space="0" w:color="auto"/>
              <w:right w:val="single" w:sz="4" w:space="0" w:color="auto"/>
            </w:tcBorders>
            <w:noWrap/>
            <w:vAlign w:val="center"/>
            <w:hideMark/>
          </w:tcPr>
          <w:p w14:paraId="3925CFB3" w14:textId="77777777" w:rsidR="00375110" w:rsidRDefault="00375110">
            <w:pPr>
              <w:jc w:val="center"/>
              <w:rPr>
                <w:rFonts w:ascii="Calibri" w:hAnsi="Calibri" w:cs="Calibri"/>
                <w:szCs w:val="24"/>
                <w:lang w:val="el-GR"/>
              </w:rPr>
            </w:pPr>
            <w:r>
              <w:rPr>
                <w:lang w:val="el-GR"/>
              </w:rPr>
              <w:t xml:space="preserve">Κάθε τετράμηνο στο τέλος </w:t>
            </w:r>
          </w:p>
          <w:p w14:paraId="7A9DE3AF" w14:textId="77777777" w:rsidR="00375110" w:rsidRDefault="00375110">
            <w:pPr>
              <w:jc w:val="center"/>
              <w:rPr>
                <w:rFonts w:ascii="Calibri" w:hAnsi="Calibri" w:cs="Calibri"/>
                <w:szCs w:val="24"/>
                <w:lang w:val="el-GR"/>
              </w:rPr>
            </w:pPr>
            <w:r>
              <w:rPr>
                <w:lang w:val="el-GR"/>
              </w:rPr>
              <w:t>της περιόδου αναφοράς</w:t>
            </w:r>
          </w:p>
        </w:tc>
      </w:tr>
      <w:tr w:rsidR="00375110" w14:paraId="487AE1F6"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7EB950AC" w14:textId="77777777" w:rsidR="00375110" w:rsidRDefault="00375110">
            <w:pPr>
              <w:jc w:val="center"/>
              <w:rPr>
                <w:rFonts w:ascii="Calibri" w:hAnsi="Calibri" w:cs="Calibri"/>
                <w:szCs w:val="24"/>
              </w:rPr>
            </w:pPr>
            <w:r>
              <w:t>Φ</w:t>
            </w:r>
            <w:r>
              <w:rPr>
                <w:lang w:val="el-GR"/>
              </w:rPr>
              <w:t>Α.</w:t>
            </w:r>
            <w:r>
              <w:t>1</w:t>
            </w:r>
          </w:p>
        </w:tc>
        <w:tc>
          <w:tcPr>
            <w:tcW w:w="2777" w:type="pct"/>
            <w:tcBorders>
              <w:top w:val="single" w:sz="4" w:space="0" w:color="auto"/>
              <w:left w:val="nil"/>
              <w:bottom w:val="single" w:sz="4" w:space="0" w:color="auto"/>
              <w:right w:val="single" w:sz="4" w:space="0" w:color="auto"/>
            </w:tcBorders>
            <w:vAlign w:val="center"/>
            <w:hideMark/>
          </w:tcPr>
          <w:p w14:paraId="2658E526" w14:textId="77777777" w:rsidR="00375110" w:rsidRDefault="00375110">
            <w:pPr>
              <w:jc w:val="left"/>
              <w:rPr>
                <w:rFonts w:ascii="Calibri" w:hAnsi="Calibri" w:cs="Calibri"/>
                <w:szCs w:val="24"/>
                <w:lang w:val="el-GR"/>
              </w:rPr>
            </w:pPr>
            <w:r>
              <w:rPr>
                <w:lang w:val="el-GR"/>
              </w:rPr>
              <w:t>Π.Α.1.1 – Μελέτη Εφαρμογής</w:t>
            </w:r>
          </w:p>
        </w:tc>
        <w:tc>
          <w:tcPr>
            <w:tcW w:w="1488" w:type="pct"/>
            <w:tcBorders>
              <w:top w:val="single" w:sz="4" w:space="0" w:color="auto"/>
              <w:left w:val="nil"/>
              <w:bottom w:val="single" w:sz="4" w:space="0" w:color="auto"/>
              <w:right w:val="single" w:sz="4" w:space="0" w:color="auto"/>
            </w:tcBorders>
            <w:noWrap/>
            <w:vAlign w:val="center"/>
            <w:hideMark/>
          </w:tcPr>
          <w:p w14:paraId="3B5BB6A6" w14:textId="77777777" w:rsidR="00375110" w:rsidRDefault="00375110">
            <w:pPr>
              <w:jc w:val="center"/>
              <w:rPr>
                <w:rFonts w:ascii="Calibri" w:hAnsi="Calibri" w:cs="Calibri"/>
                <w:szCs w:val="24"/>
              </w:rPr>
            </w:pPr>
            <w:r>
              <w:t>M</w:t>
            </w:r>
            <w:r>
              <w:rPr>
                <w:lang w:val="el-GR"/>
              </w:rPr>
              <w:t>1</w:t>
            </w:r>
          </w:p>
        </w:tc>
      </w:tr>
      <w:tr w:rsidR="00375110" w14:paraId="2D03DD3F"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2D3B642C" w14:textId="77777777" w:rsidR="00375110" w:rsidRDefault="00375110">
            <w:pPr>
              <w:jc w:val="center"/>
              <w:rPr>
                <w:rFonts w:ascii="Calibri" w:hAnsi="Calibri" w:cs="Calibri"/>
                <w:szCs w:val="24"/>
                <w:lang w:val="el-GR"/>
              </w:rPr>
            </w:pPr>
            <w:r>
              <w:rPr>
                <w:lang w:val="el-GR"/>
              </w:rPr>
              <w:t>ΦΑ.1</w:t>
            </w:r>
          </w:p>
        </w:tc>
        <w:tc>
          <w:tcPr>
            <w:tcW w:w="2777" w:type="pct"/>
            <w:tcBorders>
              <w:top w:val="single" w:sz="4" w:space="0" w:color="auto"/>
              <w:left w:val="nil"/>
              <w:bottom w:val="single" w:sz="4" w:space="0" w:color="auto"/>
              <w:right w:val="single" w:sz="4" w:space="0" w:color="auto"/>
            </w:tcBorders>
            <w:vAlign w:val="center"/>
            <w:hideMark/>
          </w:tcPr>
          <w:p w14:paraId="5A7EC29A" w14:textId="77777777" w:rsidR="00375110" w:rsidRDefault="00375110">
            <w:pPr>
              <w:jc w:val="left"/>
              <w:rPr>
                <w:rFonts w:ascii="Calibri" w:hAnsi="Calibri" w:cs="Calibri"/>
                <w:szCs w:val="24"/>
                <w:lang w:val="el-GR"/>
              </w:rPr>
            </w:pPr>
            <w:r>
              <w:rPr>
                <w:lang w:val="el-GR"/>
              </w:rPr>
              <w:t>Π.Α.1.2 – Έγγραφο επισκόπησης εύρους υπηρεσίας</w:t>
            </w:r>
          </w:p>
        </w:tc>
        <w:tc>
          <w:tcPr>
            <w:tcW w:w="1488" w:type="pct"/>
            <w:tcBorders>
              <w:top w:val="single" w:sz="4" w:space="0" w:color="auto"/>
              <w:left w:val="nil"/>
              <w:bottom w:val="single" w:sz="4" w:space="0" w:color="auto"/>
              <w:right w:val="single" w:sz="4" w:space="0" w:color="auto"/>
            </w:tcBorders>
            <w:noWrap/>
            <w:vAlign w:val="center"/>
            <w:hideMark/>
          </w:tcPr>
          <w:p w14:paraId="4BFC66E3" w14:textId="77777777" w:rsidR="00375110" w:rsidRDefault="00375110">
            <w:pPr>
              <w:jc w:val="center"/>
              <w:rPr>
                <w:rFonts w:ascii="Calibri" w:hAnsi="Calibri" w:cs="Calibri"/>
                <w:szCs w:val="24"/>
                <w:lang w:val="el-GR"/>
              </w:rPr>
            </w:pPr>
            <w:r>
              <w:rPr>
                <w:lang w:val="el-GR"/>
              </w:rPr>
              <w:t>Μ1</w:t>
            </w:r>
          </w:p>
        </w:tc>
      </w:tr>
      <w:tr w:rsidR="00375110" w14:paraId="41128336"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084B7802" w14:textId="77777777" w:rsidR="00375110" w:rsidRDefault="00375110">
            <w:pPr>
              <w:jc w:val="center"/>
              <w:rPr>
                <w:rFonts w:ascii="Calibri" w:hAnsi="Calibri" w:cs="Calibri"/>
                <w:szCs w:val="24"/>
                <w:lang w:val="el-GR"/>
              </w:rPr>
            </w:pPr>
            <w:r>
              <w:rPr>
                <w:lang w:val="el-GR"/>
              </w:rPr>
              <w:t>ΦΑ.2</w:t>
            </w:r>
          </w:p>
        </w:tc>
        <w:tc>
          <w:tcPr>
            <w:tcW w:w="2777" w:type="pct"/>
            <w:tcBorders>
              <w:top w:val="nil"/>
              <w:left w:val="nil"/>
              <w:bottom w:val="single" w:sz="4" w:space="0" w:color="auto"/>
              <w:right w:val="single" w:sz="4" w:space="0" w:color="auto"/>
            </w:tcBorders>
            <w:vAlign w:val="center"/>
            <w:hideMark/>
          </w:tcPr>
          <w:p w14:paraId="52478818" w14:textId="77777777" w:rsidR="00375110" w:rsidRDefault="00375110">
            <w:pPr>
              <w:jc w:val="left"/>
              <w:rPr>
                <w:rFonts w:ascii="Calibri" w:hAnsi="Calibri" w:cs="Calibri"/>
                <w:szCs w:val="24"/>
                <w:lang w:val="el-GR"/>
              </w:rPr>
            </w:pPr>
            <w:r>
              <w:rPr>
                <w:lang w:val="el-GR"/>
              </w:rPr>
              <w:t>Π.Α.2.1 – Τεχνικές οδηγίες για την ενσωμάτωση συσκευών στην Υπηρεσία</w:t>
            </w:r>
          </w:p>
        </w:tc>
        <w:tc>
          <w:tcPr>
            <w:tcW w:w="1488" w:type="pct"/>
            <w:tcBorders>
              <w:top w:val="nil"/>
              <w:left w:val="nil"/>
              <w:bottom w:val="single" w:sz="4" w:space="0" w:color="auto"/>
              <w:right w:val="single" w:sz="4" w:space="0" w:color="auto"/>
            </w:tcBorders>
            <w:noWrap/>
            <w:vAlign w:val="center"/>
            <w:hideMark/>
          </w:tcPr>
          <w:p w14:paraId="1D3CD05F" w14:textId="77777777" w:rsidR="00375110" w:rsidRDefault="00375110">
            <w:pPr>
              <w:jc w:val="center"/>
              <w:rPr>
                <w:rFonts w:ascii="Calibri" w:hAnsi="Calibri" w:cs="Calibri"/>
                <w:szCs w:val="24"/>
                <w:lang w:val="el-GR"/>
              </w:rPr>
            </w:pPr>
            <w:r>
              <w:rPr>
                <w:lang w:val="el-GR"/>
              </w:rPr>
              <w:t>Μ2</w:t>
            </w:r>
          </w:p>
        </w:tc>
      </w:tr>
      <w:tr w:rsidR="00375110" w14:paraId="0511C41F"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7E407904" w14:textId="77777777" w:rsidR="00375110" w:rsidRDefault="00375110">
            <w:pPr>
              <w:jc w:val="center"/>
              <w:rPr>
                <w:rFonts w:ascii="Calibri" w:hAnsi="Calibri" w:cs="Calibri"/>
                <w:szCs w:val="24"/>
                <w:lang w:val="el-GR"/>
              </w:rPr>
            </w:pPr>
            <w:r>
              <w:rPr>
                <w:lang w:val="el-GR"/>
              </w:rPr>
              <w:t>ΦΑ.2</w:t>
            </w:r>
          </w:p>
        </w:tc>
        <w:tc>
          <w:tcPr>
            <w:tcW w:w="2777" w:type="pct"/>
            <w:tcBorders>
              <w:top w:val="nil"/>
              <w:left w:val="nil"/>
              <w:bottom w:val="single" w:sz="4" w:space="0" w:color="auto"/>
              <w:right w:val="single" w:sz="4" w:space="0" w:color="auto"/>
            </w:tcBorders>
            <w:vAlign w:val="center"/>
            <w:hideMark/>
          </w:tcPr>
          <w:p w14:paraId="0A6F9CD2" w14:textId="77777777" w:rsidR="00375110" w:rsidRDefault="00375110">
            <w:pPr>
              <w:jc w:val="left"/>
              <w:rPr>
                <w:rFonts w:ascii="Calibri" w:hAnsi="Calibri" w:cs="Calibri"/>
                <w:szCs w:val="24"/>
                <w:lang w:val="el-GR"/>
              </w:rPr>
            </w:pPr>
            <w:r>
              <w:rPr>
                <w:lang w:val="el-GR"/>
              </w:rPr>
              <w:t>Π.Α.2.2 –  Πρωτόκολλο επικοινωνίας και κλιμάκωσης περιστατικών ασφάλειας</w:t>
            </w:r>
          </w:p>
        </w:tc>
        <w:tc>
          <w:tcPr>
            <w:tcW w:w="1488" w:type="pct"/>
            <w:tcBorders>
              <w:top w:val="nil"/>
              <w:left w:val="nil"/>
              <w:bottom w:val="single" w:sz="4" w:space="0" w:color="auto"/>
              <w:right w:val="single" w:sz="4" w:space="0" w:color="auto"/>
            </w:tcBorders>
            <w:noWrap/>
            <w:vAlign w:val="center"/>
            <w:hideMark/>
          </w:tcPr>
          <w:p w14:paraId="76DFDC42" w14:textId="77777777" w:rsidR="00375110" w:rsidRDefault="00375110">
            <w:pPr>
              <w:jc w:val="center"/>
              <w:rPr>
                <w:rFonts w:ascii="Calibri" w:hAnsi="Calibri" w:cs="Calibri"/>
                <w:szCs w:val="24"/>
                <w:lang w:val="el-GR"/>
              </w:rPr>
            </w:pPr>
            <w:r>
              <w:rPr>
                <w:lang w:val="el-GR"/>
              </w:rPr>
              <w:t>Μ2</w:t>
            </w:r>
          </w:p>
        </w:tc>
      </w:tr>
      <w:tr w:rsidR="00375110" w14:paraId="36D2F440"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159D7B5B" w14:textId="77777777" w:rsidR="00375110" w:rsidRDefault="00375110">
            <w:pPr>
              <w:jc w:val="center"/>
              <w:rPr>
                <w:rFonts w:ascii="Calibri" w:hAnsi="Calibri" w:cs="Calibri"/>
                <w:szCs w:val="24"/>
              </w:rPr>
            </w:pPr>
            <w:r>
              <w:t>Φ</w:t>
            </w:r>
            <w:r>
              <w:rPr>
                <w:lang w:val="el-GR"/>
              </w:rPr>
              <w:t>Α.3</w:t>
            </w:r>
          </w:p>
        </w:tc>
        <w:tc>
          <w:tcPr>
            <w:tcW w:w="2777" w:type="pct"/>
            <w:tcBorders>
              <w:top w:val="nil"/>
              <w:left w:val="nil"/>
              <w:bottom w:val="single" w:sz="4" w:space="0" w:color="auto"/>
              <w:right w:val="single" w:sz="4" w:space="0" w:color="auto"/>
            </w:tcBorders>
            <w:vAlign w:val="center"/>
            <w:hideMark/>
          </w:tcPr>
          <w:p w14:paraId="55921E56" w14:textId="77777777" w:rsidR="00375110" w:rsidRDefault="00375110">
            <w:pPr>
              <w:jc w:val="left"/>
              <w:rPr>
                <w:rFonts w:ascii="Calibri" w:hAnsi="Calibri" w:cs="Calibri"/>
                <w:szCs w:val="24"/>
                <w:lang w:val="el-GR"/>
              </w:rPr>
            </w:pPr>
            <w:r>
              <w:rPr>
                <w:lang w:val="el-GR"/>
              </w:rPr>
              <w:t>Π.Α.3.1 – Ενεργοποίηση Υπηρεσίας Παρακολούθησης και συνεχής βελτίωσης</w:t>
            </w:r>
          </w:p>
        </w:tc>
        <w:tc>
          <w:tcPr>
            <w:tcW w:w="1488" w:type="pct"/>
            <w:tcBorders>
              <w:top w:val="nil"/>
              <w:left w:val="nil"/>
              <w:bottom w:val="single" w:sz="4" w:space="0" w:color="auto"/>
              <w:right w:val="single" w:sz="4" w:space="0" w:color="auto"/>
            </w:tcBorders>
            <w:noWrap/>
            <w:vAlign w:val="center"/>
            <w:hideMark/>
          </w:tcPr>
          <w:p w14:paraId="61A29FA2" w14:textId="77777777" w:rsidR="00375110" w:rsidRDefault="00375110">
            <w:pPr>
              <w:jc w:val="center"/>
              <w:rPr>
                <w:rFonts w:ascii="Calibri" w:hAnsi="Calibri" w:cs="Calibri"/>
                <w:szCs w:val="24"/>
                <w:lang w:val="el-GR"/>
              </w:rPr>
            </w:pPr>
            <w:r>
              <w:rPr>
                <w:lang w:val="el-GR"/>
              </w:rPr>
              <w:t>Μ3</w:t>
            </w:r>
          </w:p>
        </w:tc>
      </w:tr>
      <w:tr w:rsidR="00375110" w14:paraId="5B9655C0"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55F11264" w14:textId="77777777" w:rsidR="00375110" w:rsidRDefault="00375110">
            <w:pPr>
              <w:jc w:val="center"/>
              <w:rPr>
                <w:rFonts w:ascii="Calibri" w:hAnsi="Calibri" w:cs="Calibri"/>
                <w:szCs w:val="24"/>
              </w:rPr>
            </w:pPr>
            <w:r>
              <w:t>Φ</w:t>
            </w:r>
            <w:r>
              <w:rPr>
                <w:lang w:val="el-GR"/>
              </w:rPr>
              <w:t>Α.3</w:t>
            </w:r>
          </w:p>
        </w:tc>
        <w:tc>
          <w:tcPr>
            <w:tcW w:w="2777" w:type="pct"/>
            <w:tcBorders>
              <w:top w:val="nil"/>
              <w:left w:val="nil"/>
              <w:bottom w:val="single" w:sz="4" w:space="0" w:color="auto"/>
              <w:right w:val="single" w:sz="4" w:space="0" w:color="auto"/>
            </w:tcBorders>
            <w:vAlign w:val="center"/>
            <w:hideMark/>
          </w:tcPr>
          <w:p w14:paraId="1C5B69AF" w14:textId="77777777" w:rsidR="00375110" w:rsidRDefault="00375110">
            <w:pPr>
              <w:jc w:val="left"/>
              <w:rPr>
                <w:rFonts w:ascii="Calibri" w:hAnsi="Calibri" w:cs="Calibri"/>
                <w:szCs w:val="24"/>
                <w:lang w:val="el-GR"/>
              </w:rPr>
            </w:pPr>
            <w:r>
              <w:rPr>
                <w:lang w:val="el-GR"/>
              </w:rPr>
              <w:t xml:space="preserve">Π.Α.3.2 – Τακτικές αναφορές σχετικά με την Υπηρεσία </w:t>
            </w:r>
          </w:p>
        </w:tc>
        <w:tc>
          <w:tcPr>
            <w:tcW w:w="1488" w:type="pct"/>
            <w:tcBorders>
              <w:top w:val="nil"/>
              <w:left w:val="nil"/>
              <w:bottom w:val="single" w:sz="4" w:space="0" w:color="auto"/>
              <w:right w:val="single" w:sz="4" w:space="0" w:color="auto"/>
            </w:tcBorders>
            <w:noWrap/>
            <w:vAlign w:val="center"/>
            <w:hideMark/>
          </w:tcPr>
          <w:p w14:paraId="79F232DE" w14:textId="77777777" w:rsidR="00375110" w:rsidRDefault="00375110">
            <w:pPr>
              <w:jc w:val="center"/>
              <w:rPr>
                <w:rFonts w:ascii="Calibri" w:hAnsi="Calibri" w:cs="Calibri"/>
                <w:szCs w:val="24"/>
                <w:lang w:val="el-GR"/>
              </w:rPr>
            </w:pPr>
            <w:r>
              <w:rPr>
                <w:lang w:val="el-GR"/>
              </w:rPr>
              <w:t>Μ3-Μ24</w:t>
            </w:r>
          </w:p>
        </w:tc>
      </w:tr>
      <w:tr w:rsidR="00375110" w14:paraId="7884B022"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31647E31" w14:textId="77777777" w:rsidR="00375110" w:rsidRDefault="00375110">
            <w:pPr>
              <w:jc w:val="center"/>
              <w:rPr>
                <w:rFonts w:ascii="Calibri" w:hAnsi="Calibri" w:cs="Calibri"/>
                <w:szCs w:val="24"/>
              </w:rPr>
            </w:pPr>
            <w:r>
              <w:t>Φ</w:t>
            </w:r>
            <w:r>
              <w:rPr>
                <w:lang w:val="el-GR"/>
              </w:rPr>
              <w:t>Α.3</w:t>
            </w:r>
          </w:p>
        </w:tc>
        <w:tc>
          <w:tcPr>
            <w:tcW w:w="2777" w:type="pct"/>
            <w:tcBorders>
              <w:top w:val="nil"/>
              <w:left w:val="nil"/>
              <w:bottom w:val="single" w:sz="4" w:space="0" w:color="auto"/>
              <w:right w:val="single" w:sz="4" w:space="0" w:color="auto"/>
            </w:tcBorders>
            <w:vAlign w:val="center"/>
            <w:hideMark/>
          </w:tcPr>
          <w:p w14:paraId="7749F6AA" w14:textId="77777777" w:rsidR="00375110" w:rsidRDefault="00375110">
            <w:pPr>
              <w:jc w:val="left"/>
              <w:rPr>
                <w:rFonts w:ascii="Calibri" w:hAnsi="Calibri" w:cs="Calibri"/>
                <w:szCs w:val="24"/>
                <w:lang w:val="el-GR"/>
              </w:rPr>
            </w:pPr>
            <w:r>
              <w:rPr>
                <w:lang w:val="el-GR"/>
              </w:rPr>
              <w:t xml:space="preserve">Π.Α.3.3 – Αναφορές περιστατικών ασφάλειας </w:t>
            </w:r>
          </w:p>
        </w:tc>
        <w:tc>
          <w:tcPr>
            <w:tcW w:w="1488" w:type="pct"/>
            <w:tcBorders>
              <w:top w:val="nil"/>
              <w:left w:val="nil"/>
              <w:bottom w:val="single" w:sz="4" w:space="0" w:color="auto"/>
              <w:right w:val="single" w:sz="4" w:space="0" w:color="auto"/>
            </w:tcBorders>
            <w:noWrap/>
            <w:vAlign w:val="center"/>
            <w:hideMark/>
          </w:tcPr>
          <w:p w14:paraId="6B88C1EE" w14:textId="77777777" w:rsidR="00375110" w:rsidRDefault="00375110">
            <w:pPr>
              <w:jc w:val="center"/>
              <w:rPr>
                <w:rFonts w:ascii="Calibri" w:hAnsi="Calibri" w:cs="Calibri"/>
                <w:szCs w:val="24"/>
              </w:rPr>
            </w:pPr>
            <w:r>
              <w:rPr>
                <w:lang w:val="el-GR"/>
              </w:rPr>
              <w:t>Μ3-Μ24</w:t>
            </w:r>
          </w:p>
        </w:tc>
      </w:tr>
      <w:tr w:rsidR="00375110" w14:paraId="7B9B46B6"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1565FF1E" w14:textId="77777777" w:rsidR="00375110" w:rsidRDefault="00375110">
            <w:pPr>
              <w:jc w:val="center"/>
              <w:rPr>
                <w:rFonts w:ascii="Calibri" w:hAnsi="Calibri" w:cs="Calibri"/>
                <w:szCs w:val="24"/>
                <w:lang w:val="el-GR"/>
              </w:rPr>
            </w:pPr>
            <w:r>
              <w:t>Φ</w:t>
            </w:r>
            <w:r>
              <w:rPr>
                <w:lang w:val="el-GR"/>
              </w:rPr>
              <w:t>Α.3</w:t>
            </w:r>
          </w:p>
        </w:tc>
        <w:tc>
          <w:tcPr>
            <w:tcW w:w="2777" w:type="pct"/>
            <w:tcBorders>
              <w:top w:val="nil"/>
              <w:left w:val="nil"/>
              <w:bottom w:val="single" w:sz="4" w:space="0" w:color="auto"/>
              <w:right w:val="single" w:sz="4" w:space="0" w:color="auto"/>
            </w:tcBorders>
            <w:vAlign w:val="center"/>
            <w:hideMark/>
          </w:tcPr>
          <w:p w14:paraId="04F8D1A2" w14:textId="77777777" w:rsidR="00375110" w:rsidRDefault="00375110">
            <w:pPr>
              <w:jc w:val="left"/>
              <w:rPr>
                <w:rFonts w:ascii="Calibri" w:hAnsi="Calibri" w:cs="Calibri"/>
                <w:szCs w:val="24"/>
                <w:lang w:val="el-GR"/>
              </w:rPr>
            </w:pPr>
            <w:r>
              <w:rPr>
                <w:lang w:val="el-GR"/>
              </w:rPr>
              <w:t>Π.Α.3.4 - Εκτέλεση τακτικών ελέγχων ευπαθειών</w:t>
            </w:r>
          </w:p>
        </w:tc>
        <w:tc>
          <w:tcPr>
            <w:tcW w:w="1488" w:type="pct"/>
            <w:tcBorders>
              <w:top w:val="nil"/>
              <w:left w:val="nil"/>
              <w:bottom w:val="single" w:sz="4" w:space="0" w:color="auto"/>
              <w:right w:val="single" w:sz="4" w:space="0" w:color="auto"/>
            </w:tcBorders>
            <w:noWrap/>
            <w:vAlign w:val="center"/>
            <w:hideMark/>
          </w:tcPr>
          <w:p w14:paraId="588EDC03" w14:textId="77777777" w:rsidR="00375110" w:rsidRDefault="00375110">
            <w:pPr>
              <w:jc w:val="center"/>
              <w:rPr>
                <w:rFonts w:ascii="Calibri" w:hAnsi="Calibri" w:cs="Calibri"/>
                <w:szCs w:val="24"/>
                <w:lang w:val="el-GR"/>
              </w:rPr>
            </w:pPr>
            <w:r>
              <w:rPr>
                <w:lang w:val="el-GR"/>
              </w:rPr>
              <w:t>Μ3-Μ24</w:t>
            </w:r>
          </w:p>
        </w:tc>
      </w:tr>
      <w:tr w:rsidR="00375110" w14:paraId="02DD2AAF"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0EF4BC57" w14:textId="77777777" w:rsidR="00375110" w:rsidRDefault="00375110">
            <w:pPr>
              <w:jc w:val="center"/>
              <w:rPr>
                <w:rFonts w:ascii="Calibri" w:hAnsi="Calibri" w:cs="Calibri"/>
                <w:szCs w:val="24"/>
              </w:rPr>
            </w:pPr>
            <w:r>
              <w:t>ΦΑ.4</w:t>
            </w:r>
          </w:p>
        </w:tc>
        <w:tc>
          <w:tcPr>
            <w:tcW w:w="2777" w:type="pct"/>
            <w:tcBorders>
              <w:top w:val="nil"/>
              <w:left w:val="nil"/>
              <w:bottom w:val="single" w:sz="4" w:space="0" w:color="auto"/>
              <w:right w:val="single" w:sz="4" w:space="0" w:color="auto"/>
            </w:tcBorders>
            <w:vAlign w:val="center"/>
            <w:hideMark/>
          </w:tcPr>
          <w:p w14:paraId="5DEA11C5" w14:textId="77777777" w:rsidR="00375110" w:rsidRDefault="00375110">
            <w:pPr>
              <w:jc w:val="left"/>
              <w:rPr>
                <w:rFonts w:ascii="Calibri" w:hAnsi="Calibri" w:cs="Calibri"/>
                <w:bCs/>
                <w:szCs w:val="24"/>
                <w:lang w:val="el-GR"/>
              </w:rPr>
            </w:pPr>
            <w:r>
              <w:rPr>
                <w:bCs/>
                <w:lang w:val="el-GR"/>
              </w:rPr>
              <w:t>Π.Α.4.1 – Μελέτη εφαρμογής</w:t>
            </w:r>
          </w:p>
        </w:tc>
        <w:tc>
          <w:tcPr>
            <w:tcW w:w="1488" w:type="pct"/>
            <w:tcBorders>
              <w:top w:val="nil"/>
              <w:left w:val="nil"/>
              <w:bottom w:val="single" w:sz="4" w:space="0" w:color="auto"/>
              <w:right w:val="single" w:sz="4" w:space="0" w:color="auto"/>
            </w:tcBorders>
            <w:noWrap/>
            <w:vAlign w:val="center"/>
            <w:hideMark/>
          </w:tcPr>
          <w:p w14:paraId="77B8AD4C" w14:textId="77777777" w:rsidR="00375110" w:rsidRDefault="00375110">
            <w:pPr>
              <w:jc w:val="center"/>
              <w:rPr>
                <w:rFonts w:ascii="Calibri" w:hAnsi="Calibri" w:cs="Calibri"/>
                <w:szCs w:val="24"/>
                <w:lang w:val="el-GR"/>
              </w:rPr>
            </w:pPr>
            <w:r>
              <w:rPr>
                <w:lang w:val="el-GR"/>
              </w:rPr>
              <w:t>Μ3</w:t>
            </w:r>
          </w:p>
        </w:tc>
      </w:tr>
      <w:tr w:rsidR="00375110" w14:paraId="3F20B596" w14:textId="77777777" w:rsidTr="00375110">
        <w:trPr>
          <w:trHeight w:val="657"/>
          <w:jc w:val="center"/>
        </w:trPr>
        <w:tc>
          <w:tcPr>
            <w:tcW w:w="735" w:type="pct"/>
            <w:tcBorders>
              <w:top w:val="nil"/>
              <w:left w:val="single" w:sz="4" w:space="0" w:color="auto"/>
              <w:bottom w:val="single" w:sz="4" w:space="0" w:color="auto"/>
              <w:right w:val="single" w:sz="4" w:space="0" w:color="auto"/>
            </w:tcBorders>
            <w:noWrap/>
            <w:vAlign w:val="center"/>
            <w:hideMark/>
          </w:tcPr>
          <w:p w14:paraId="79BB289A" w14:textId="77777777" w:rsidR="00375110" w:rsidRDefault="00375110">
            <w:pPr>
              <w:jc w:val="center"/>
              <w:rPr>
                <w:rFonts w:ascii="Calibri" w:hAnsi="Calibri" w:cs="Calibri"/>
                <w:szCs w:val="24"/>
              </w:rPr>
            </w:pPr>
            <w:r>
              <w:t>ΦΑ.4</w:t>
            </w:r>
          </w:p>
        </w:tc>
        <w:tc>
          <w:tcPr>
            <w:tcW w:w="2777" w:type="pct"/>
            <w:tcBorders>
              <w:top w:val="nil"/>
              <w:left w:val="nil"/>
              <w:bottom w:val="single" w:sz="4" w:space="0" w:color="auto"/>
              <w:right w:val="single" w:sz="4" w:space="0" w:color="auto"/>
            </w:tcBorders>
            <w:vAlign w:val="center"/>
            <w:hideMark/>
          </w:tcPr>
          <w:p w14:paraId="1C11A285" w14:textId="77777777" w:rsidR="00375110" w:rsidRDefault="00375110">
            <w:pPr>
              <w:jc w:val="left"/>
              <w:rPr>
                <w:rFonts w:ascii="Calibri" w:hAnsi="Calibri" w:cs="Calibri"/>
                <w:bCs/>
                <w:szCs w:val="24"/>
                <w:lang w:val="el-GR"/>
              </w:rPr>
            </w:pPr>
            <w:r>
              <w:rPr>
                <w:bCs/>
                <w:lang w:val="el-GR"/>
              </w:rPr>
              <w:t>Π.Α.4.2 – Τεκμηρίωση Πιλοτικής ‘Ένταξης</w:t>
            </w:r>
          </w:p>
        </w:tc>
        <w:tc>
          <w:tcPr>
            <w:tcW w:w="1488" w:type="pct"/>
            <w:tcBorders>
              <w:top w:val="nil"/>
              <w:left w:val="nil"/>
              <w:bottom w:val="single" w:sz="4" w:space="0" w:color="auto"/>
              <w:right w:val="single" w:sz="4" w:space="0" w:color="auto"/>
            </w:tcBorders>
            <w:noWrap/>
            <w:vAlign w:val="center"/>
            <w:hideMark/>
          </w:tcPr>
          <w:p w14:paraId="6B949B8F" w14:textId="77777777" w:rsidR="00375110" w:rsidRDefault="00375110">
            <w:pPr>
              <w:jc w:val="center"/>
              <w:rPr>
                <w:rFonts w:ascii="Calibri" w:hAnsi="Calibri" w:cs="Calibri"/>
                <w:szCs w:val="24"/>
                <w:lang w:val="el-GR"/>
              </w:rPr>
            </w:pPr>
            <w:r>
              <w:rPr>
                <w:lang w:val="el-GR"/>
              </w:rPr>
              <w:t>Μ3</w:t>
            </w:r>
          </w:p>
        </w:tc>
      </w:tr>
      <w:tr w:rsidR="00375110" w14:paraId="1FAD14C0"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64E3000D" w14:textId="77777777" w:rsidR="00375110" w:rsidRDefault="00375110">
            <w:pPr>
              <w:jc w:val="center"/>
              <w:rPr>
                <w:rFonts w:ascii="Calibri" w:hAnsi="Calibri" w:cs="Calibri"/>
                <w:szCs w:val="24"/>
                <w:lang w:val="el-GR"/>
              </w:rPr>
            </w:pPr>
            <w:r>
              <w:t>Φ</w:t>
            </w:r>
            <w:r>
              <w:rPr>
                <w:lang w:val="el-GR"/>
              </w:rPr>
              <w:t>Β.1</w:t>
            </w:r>
          </w:p>
        </w:tc>
        <w:tc>
          <w:tcPr>
            <w:tcW w:w="2777" w:type="pct"/>
            <w:tcBorders>
              <w:top w:val="single" w:sz="4" w:space="0" w:color="auto"/>
              <w:left w:val="nil"/>
              <w:bottom w:val="single" w:sz="4" w:space="0" w:color="auto"/>
              <w:right w:val="single" w:sz="4" w:space="0" w:color="auto"/>
            </w:tcBorders>
            <w:vAlign w:val="center"/>
            <w:hideMark/>
          </w:tcPr>
          <w:p w14:paraId="7385D447" w14:textId="77777777" w:rsidR="00375110" w:rsidRDefault="00375110">
            <w:pPr>
              <w:jc w:val="left"/>
              <w:rPr>
                <w:rFonts w:ascii="Calibri" w:hAnsi="Calibri" w:cs="Calibri"/>
                <w:szCs w:val="24"/>
                <w:lang w:val="el-GR"/>
              </w:rPr>
            </w:pPr>
            <w:r>
              <w:rPr>
                <w:bCs/>
                <w:lang w:val="el-GR"/>
              </w:rPr>
              <w:t>Π.Β.1.1 - Πολιτικές Ασφάλειας Πληροφοριών</w:t>
            </w:r>
          </w:p>
        </w:tc>
        <w:tc>
          <w:tcPr>
            <w:tcW w:w="1488" w:type="pct"/>
            <w:tcBorders>
              <w:top w:val="single" w:sz="4" w:space="0" w:color="auto"/>
              <w:left w:val="nil"/>
              <w:bottom w:val="single" w:sz="4" w:space="0" w:color="auto"/>
              <w:right w:val="single" w:sz="4" w:space="0" w:color="auto"/>
            </w:tcBorders>
            <w:noWrap/>
            <w:vAlign w:val="center"/>
            <w:hideMark/>
          </w:tcPr>
          <w:p w14:paraId="702D94A9" w14:textId="77777777" w:rsidR="00375110" w:rsidRDefault="00375110">
            <w:pPr>
              <w:jc w:val="center"/>
              <w:rPr>
                <w:rFonts w:ascii="Calibri" w:hAnsi="Calibri" w:cs="Calibri"/>
                <w:szCs w:val="24"/>
                <w:lang w:val="el-GR"/>
              </w:rPr>
            </w:pPr>
            <w:r>
              <w:rPr>
                <w:lang w:val="el-GR"/>
              </w:rPr>
              <w:t>Μ3</w:t>
            </w:r>
          </w:p>
        </w:tc>
      </w:tr>
      <w:tr w:rsidR="00375110" w14:paraId="402F79CA"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4E01DF3E" w14:textId="77777777" w:rsidR="00375110" w:rsidRDefault="00375110">
            <w:pPr>
              <w:jc w:val="center"/>
              <w:rPr>
                <w:rFonts w:ascii="Calibri" w:hAnsi="Calibri" w:cs="Calibri"/>
                <w:szCs w:val="24"/>
                <w:lang w:val="el-GR"/>
              </w:rPr>
            </w:pPr>
            <w:r>
              <w:t>Φ</w:t>
            </w:r>
            <w:r>
              <w:rPr>
                <w:lang w:val="el-GR"/>
              </w:rPr>
              <w:t>Β.1</w:t>
            </w:r>
          </w:p>
        </w:tc>
        <w:tc>
          <w:tcPr>
            <w:tcW w:w="2777" w:type="pct"/>
            <w:tcBorders>
              <w:top w:val="single" w:sz="4" w:space="0" w:color="auto"/>
              <w:left w:val="nil"/>
              <w:bottom w:val="single" w:sz="4" w:space="0" w:color="auto"/>
              <w:right w:val="single" w:sz="4" w:space="0" w:color="auto"/>
            </w:tcBorders>
            <w:vAlign w:val="center"/>
            <w:hideMark/>
          </w:tcPr>
          <w:p w14:paraId="38DE3107" w14:textId="77777777" w:rsidR="00375110" w:rsidRDefault="00375110">
            <w:pPr>
              <w:jc w:val="left"/>
              <w:rPr>
                <w:rFonts w:ascii="Calibri" w:hAnsi="Calibri" w:cs="Calibri"/>
                <w:bCs/>
                <w:szCs w:val="24"/>
                <w:lang w:val="el-GR"/>
              </w:rPr>
            </w:pPr>
            <w:r>
              <w:rPr>
                <w:bCs/>
                <w:lang w:val="el-GR"/>
              </w:rPr>
              <w:t>Π.Β.1.2 – Διαδικασίες Ασφάλειας Πληροφοριών</w:t>
            </w:r>
          </w:p>
        </w:tc>
        <w:tc>
          <w:tcPr>
            <w:tcW w:w="1488" w:type="pct"/>
            <w:tcBorders>
              <w:top w:val="single" w:sz="4" w:space="0" w:color="auto"/>
              <w:left w:val="nil"/>
              <w:bottom w:val="single" w:sz="4" w:space="0" w:color="auto"/>
              <w:right w:val="single" w:sz="4" w:space="0" w:color="auto"/>
            </w:tcBorders>
            <w:noWrap/>
            <w:vAlign w:val="center"/>
            <w:hideMark/>
          </w:tcPr>
          <w:p w14:paraId="3F0BBBC6" w14:textId="77777777" w:rsidR="00375110" w:rsidRDefault="00375110">
            <w:pPr>
              <w:jc w:val="center"/>
              <w:rPr>
                <w:rFonts w:ascii="Calibri" w:hAnsi="Calibri" w:cs="Calibri"/>
                <w:szCs w:val="24"/>
                <w:lang w:val="el-GR"/>
              </w:rPr>
            </w:pPr>
            <w:r>
              <w:rPr>
                <w:lang w:val="el-GR"/>
              </w:rPr>
              <w:t>Μ3</w:t>
            </w:r>
          </w:p>
        </w:tc>
      </w:tr>
      <w:tr w:rsidR="00375110" w14:paraId="4E464441"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78601292" w14:textId="77777777" w:rsidR="00375110" w:rsidRDefault="00375110">
            <w:pPr>
              <w:jc w:val="center"/>
              <w:rPr>
                <w:rFonts w:ascii="Calibri" w:hAnsi="Calibri" w:cs="Calibri"/>
                <w:szCs w:val="24"/>
              </w:rPr>
            </w:pPr>
            <w:r>
              <w:t>Φ</w:t>
            </w:r>
            <w:r>
              <w:rPr>
                <w:lang w:val="el-GR"/>
              </w:rPr>
              <w:t>Β.2</w:t>
            </w:r>
          </w:p>
        </w:tc>
        <w:tc>
          <w:tcPr>
            <w:tcW w:w="2777" w:type="pct"/>
            <w:tcBorders>
              <w:top w:val="single" w:sz="4" w:space="0" w:color="auto"/>
              <w:left w:val="nil"/>
              <w:bottom w:val="single" w:sz="4" w:space="0" w:color="auto"/>
              <w:right w:val="single" w:sz="4" w:space="0" w:color="auto"/>
            </w:tcBorders>
            <w:vAlign w:val="center"/>
            <w:hideMark/>
          </w:tcPr>
          <w:p w14:paraId="18B5633A" w14:textId="77777777" w:rsidR="00375110" w:rsidRDefault="00375110">
            <w:pPr>
              <w:spacing w:after="60"/>
              <w:rPr>
                <w:rFonts w:ascii="Calibri" w:hAnsi="Calibri" w:cs="Calibri"/>
                <w:bCs/>
                <w:szCs w:val="24"/>
                <w:lang w:val="el-GR"/>
              </w:rPr>
            </w:pPr>
            <w:r>
              <w:rPr>
                <w:bCs/>
                <w:lang w:val="el-GR"/>
              </w:rPr>
              <w:t>Π.Β.2.1 – Οδηγός εκπαίδευσης</w:t>
            </w:r>
          </w:p>
        </w:tc>
        <w:tc>
          <w:tcPr>
            <w:tcW w:w="1488" w:type="pct"/>
            <w:tcBorders>
              <w:top w:val="single" w:sz="4" w:space="0" w:color="auto"/>
              <w:left w:val="nil"/>
              <w:bottom w:val="single" w:sz="4" w:space="0" w:color="auto"/>
              <w:right w:val="single" w:sz="4" w:space="0" w:color="auto"/>
            </w:tcBorders>
            <w:noWrap/>
            <w:vAlign w:val="center"/>
            <w:hideMark/>
          </w:tcPr>
          <w:p w14:paraId="01AC690A" w14:textId="77777777" w:rsidR="00375110" w:rsidRDefault="00375110">
            <w:pPr>
              <w:jc w:val="center"/>
              <w:rPr>
                <w:rFonts w:ascii="Calibri" w:hAnsi="Calibri" w:cs="Calibri"/>
                <w:szCs w:val="24"/>
                <w:lang w:val="el-GR"/>
              </w:rPr>
            </w:pPr>
            <w:r>
              <w:rPr>
                <w:lang w:val="el-GR"/>
              </w:rPr>
              <w:t>Μ5</w:t>
            </w:r>
          </w:p>
        </w:tc>
      </w:tr>
      <w:tr w:rsidR="00375110" w14:paraId="68AA6D13"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78B53E1D" w14:textId="77777777" w:rsidR="00375110" w:rsidRDefault="00375110">
            <w:pPr>
              <w:jc w:val="center"/>
              <w:rPr>
                <w:rFonts w:ascii="Calibri" w:hAnsi="Calibri" w:cs="Calibri"/>
                <w:szCs w:val="24"/>
                <w:lang w:val="el-GR"/>
              </w:rPr>
            </w:pPr>
            <w:r>
              <w:t>Φ</w:t>
            </w:r>
            <w:r>
              <w:rPr>
                <w:lang w:val="el-GR"/>
              </w:rPr>
              <w:t>Β.2</w:t>
            </w:r>
          </w:p>
        </w:tc>
        <w:tc>
          <w:tcPr>
            <w:tcW w:w="2777" w:type="pct"/>
            <w:tcBorders>
              <w:top w:val="single" w:sz="4" w:space="0" w:color="auto"/>
              <w:left w:val="nil"/>
              <w:bottom w:val="single" w:sz="4" w:space="0" w:color="auto"/>
              <w:right w:val="single" w:sz="4" w:space="0" w:color="auto"/>
            </w:tcBorders>
            <w:vAlign w:val="center"/>
            <w:hideMark/>
          </w:tcPr>
          <w:p w14:paraId="5C1CE0D6" w14:textId="77777777" w:rsidR="00375110" w:rsidRDefault="00375110">
            <w:pPr>
              <w:spacing w:after="60"/>
              <w:rPr>
                <w:rFonts w:ascii="Calibri" w:hAnsi="Calibri" w:cs="Calibri"/>
                <w:bCs/>
                <w:szCs w:val="24"/>
                <w:lang w:val="el-GR"/>
              </w:rPr>
            </w:pPr>
            <w:r>
              <w:rPr>
                <w:lang w:val="el-GR"/>
              </w:rPr>
              <w:t>Π.Β.2.2 – Εκπαιδευτικό υλικό</w:t>
            </w:r>
          </w:p>
        </w:tc>
        <w:tc>
          <w:tcPr>
            <w:tcW w:w="1488" w:type="pct"/>
            <w:tcBorders>
              <w:top w:val="single" w:sz="4" w:space="0" w:color="auto"/>
              <w:left w:val="nil"/>
              <w:bottom w:val="single" w:sz="4" w:space="0" w:color="auto"/>
              <w:right w:val="single" w:sz="4" w:space="0" w:color="auto"/>
            </w:tcBorders>
            <w:noWrap/>
            <w:vAlign w:val="center"/>
            <w:hideMark/>
          </w:tcPr>
          <w:p w14:paraId="5AEA46C9" w14:textId="77777777" w:rsidR="00375110" w:rsidRDefault="00375110">
            <w:pPr>
              <w:jc w:val="center"/>
              <w:rPr>
                <w:rFonts w:ascii="Calibri" w:hAnsi="Calibri" w:cs="Calibri"/>
                <w:szCs w:val="24"/>
                <w:lang w:val="el-GR"/>
              </w:rPr>
            </w:pPr>
            <w:r>
              <w:rPr>
                <w:lang w:val="el-GR"/>
              </w:rPr>
              <w:t>Μ5</w:t>
            </w:r>
          </w:p>
        </w:tc>
      </w:tr>
      <w:tr w:rsidR="00375110" w14:paraId="327A9FEF"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6D276CDB" w14:textId="77777777" w:rsidR="00375110" w:rsidRDefault="00375110">
            <w:pPr>
              <w:jc w:val="center"/>
              <w:rPr>
                <w:rFonts w:ascii="Calibri" w:hAnsi="Calibri" w:cs="Calibri"/>
                <w:szCs w:val="24"/>
                <w:lang w:val="el-GR"/>
              </w:rPr>
            </w:pPr>
            <w:r>
              <w:t>Φ</w:t>
            </w:r>
            <w:r>
              <w:rPr>
                <w:lang w:val="el-GR"/>
              </w:rPr>
              <w:t>Β.2</w:t>
            </w:r>
          </w:p>
        </w:tc>
        <w:tc>
          <w:tcPr>
            <w:tcW w:w="2777" w:type="pct"/>
            <w:tcBorders>
              <w:top w:val="single" w:sz="4" w:space="0" w:color="auto"/>
              <w:left w:val="nil"/>
              <w:bottom w:val="single" w:sz="4" w:space="0" w:color="auto"/>
              <w:right w:val="single" w:sz="4" w:space="0" w:color="auto"/>
            </w:tcBorders>
            <w:vAlign w:val="center"/>
            <w:hideMark/>
          </w:tcPr>
          <w:p w14:paraId="1C881089" w14:textId="77777777" w:rsidR="00375110" w:rsidRDefault="00375110">
            <w:pPr>
              <w:jc w:val="left"/>
              <w:rPr>
                <w:rFonts w:ascii="Calibri" w:hAnsi="Calibri" w:cs="Calibri"/>
                <w:bCs/>
                <w:szCs w:val="24"/>
                <w:lang w:val="el-GR"/>
              </w:rPr>
            </w:pPr>
            <w:r>
              <w:rPr>
                <w:lang w:val="el-GR"/>
              </w:rPr>
              <w:t>Π.Β.2.3 – Πιστοποιητικά εκπαίδευσης</w:t>
            </w:r>
          </w:p>
        </w:tc>
        <w:tc>
          <w:tcPr>
            <w:tcW w:w="1488" w:type="pct"/>
            <w:tcBorders>
              <w:top w:val="single" w:sz="4" w:space="0" w:color="auto"/>
              <w:left w:val="nil"/>
              <w:bottom w:val="single" w:sz="4" w:space="0" w:color="auto"/>
              <w:right w:val="single" w:sz="4" w:space="0" w:color="auto"/>
            </w:tcBorders>
            <w:noWrap/>
            <w:vAlign w:val="center"/>
            <w:hideMark/>
          </w:tcPr>
          <w:p w14:paraId="2AEF1EBA" w14:textId="77777777" w:rsidR="00375110" w:rsidRDefault="00375110">
            <w:pPr>
              <w:jc w:val="center"/>
              <w:rPr>
                <w:rFonts w:ascii="Calibri" w:hAnsi="Calibri" w:cs="Calibri"/>
                <w:szCs w:val="24"/>
                <w:lang w:val="el-GR"/>
              </w:rPr>
            </w:pPr>
            <w:r>
              <w:rPr>
                <w:lang w:val="el-GR"/>
              </w:rPr>
              <w:t>Μ5</w:t>
            </w:r>
          </w:p>
        </w:tc>
      </w:tr>
      <w:tr w:rsidR="00375110" w14:paraId="54999601"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25566FEA" w14:textId="77777777" w:rsidR="00375110" w:rsidRDefault="00375110">
            <w:pPr>
              <w:jc w:val="center"/>
              <w:rPr>
                <w:rFonts w:ascii="Calibri" w:hAnsi="Calibri" w:cs="Calibri"/>
                <w:szCs w:val="24"/>
              </w:rPr>
            </w:pPr>
            <w:r>
              <w:t>Φ</w:t>
            </w:r>
            <w:r>
              <w:rPr>
                <w:lang w:val="el-GR"/>
              </w:rPr>
              <w:t>Β.3</w:t>
            </w:r>
          </w:p>
        </w:tc>
        <w:tc>
          <w:tcPr>
            <w:tcW w:w="2777" w:type="pct"/>
            <w:tcBorders>
              <w:top w:val="single" w:sz="4" w:space="0" w:color="auto"/>
              <w:left w:val="nil"/>
              <w:bottom w:val="single" w:sz="4" w:space="0" w:color="auto"/>
              <w:right w:val="single" w:sz="4" w:space="0" w:color="auto"/>
            </w:tcBorders>
            <w:vAlign w:val="center"/>
            <w:hideMark/>
          </w:tcPr>
          <w:p w14:paraId="0010208E" w14:textId="77777777" w:rsidR="00375110" w:rsidRDefault="00375110">
            <w:pPr>
              <w:spacing w:after="60"/>
              <w:rPr>
                <w:rFonts w:ascii="Calibri" w:hAnsi="Calibri" w:cs="Calibri"/>
                <w:bCs/>
                <w:szCs w:val="24"/>
                <w:lang w:val="el-GR"/>
              </w:rPr>
            </w:pPr>
            <w:r>
              <w:rPr>
                <w:bCs/>
                <w:lang w:val="el-GR"/>
              </w:rPr>
              <w:t>Π.Β.3.1 – Μεθοδολογία αξιολόγησης κινδύνων κυβερνοασφάλειας</w:t>
            </w:r>
          </w:p>
        </w:tc>
        <w:tc>
          <w:tcPr>
            <w:tcW w:w="1488" w:type="pct"/>
            <w:tcBorders>
              <w:top w:val="single" w:sz="4" w:space="0" w:color="auto"/>
              <w:left w:val="nil"/>
              <w:bottom w:val="single" w:sz="4" w:space="0" w:color="auto"/>
              <w:right w:val="single" w:sz="4" w:space="0" w:color="auto"/>
            </w:tcBorders>
            <w:noWrap/>
            <w:vAlign w:val="center"/>
            <w:hideMark/>
          </w:tcPr>
          <w:p w14:paraId="05BD9213" w14:textId="77777777" w:rsidR="00375110" w:rsidRDefault="00375110">
            <w:pPr>
              <w:jc w:val="center"/>
              <w:rPr>
                <w:rFonts w:ascii="Calibri" w:hAnsi="Calibri" w:cs="Calibri"/>
                <w:szCs w:val="24"/>
                <w:lang w:val="el-GR"/>
              </w:rPr>
            </w:pPr>
            <w:r>
              <w:t>Μ7</w:t>
            </w:r>
          </w:p>
        </w:tc>
      </w:tr>
      <w:tr w:rsidR="00375110" w14:paraId="4E376486"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231C8737" w14:textId="77777777" w:rsidR="00375110" w:rsidRDefault="00375110">
            <w:pPr>
              <w:jc w:val="center"/>
              <w:rPr>
                <w:rFonts w:ascii="Calibri" w:hAnsi="Calibri" w:cs="Calibri"/>
                <w:szCs w:val="24"/>
                <w:lang w:val="el-GR"/>
              </w:rPr>
            </w:pPr>
            <w:r>
              <w:t>Φ</w:t>
            </w:r>
            <w:r>
              <w:rPr>
                <w:lang w:val="el-GR"/>
              </w:rPr>
              <w:t>Β.3</w:t>
            </w:r>
          </w:p>
        </w:tc>
        <w:tc>
          <w:tcPr>
            <w:tcW w:w="2777" w:type="pct"/>
            <w:tcBorders>
              <w:top w:val="single" w:sz="4" w:space="0" w:color="auto"/>
              <w:left w:val="nil"/>
              <w:bottom w:val="single" w:sz="4" w:space="0" w:color="auto"/>
              <w:right w:val="single" w:sz="4" w:space="0" w:color="auto"/>
            </w:tcBorders>
            <w:vAlign w:val="center"/>
            <w:hideMark/>
          </w:tcPr>
          <w:p w14:paraId="187C0AFF" w14:textId="77777777" w:rsidR="00375110" w:rsidRDefault="00375110">
            <w:pPr>
              <w:jc w:val="left"/>
              <w:rPr>
                <w:rFonts w:ascii="Calibri" w:hAnsi="Calibri" w:cs="Calibri"/>
                <w:bCs/>
                <w:szCs w:val="24"/>
                <w:lang w:val="el-GR"/>
              </w:rPr>
            </w:pPr>
            <w:r>
              <w:rPr>
                <w:bCs/>
                <w:lang w:val="el-GR"/>
              </w:rPr>
              <w:t>Π.Β.3.2 – Αξιολόγηση κινδύνων κυβερνοασφάλειας</w:t>
            </w:r>
          </w:p>
        </w:tc>
        <w:tc>
          <w:tcPr>
            <w:tcW w:w="1488" w:type="pct"/>
            <w:tcBorders>
              <w:top w:val="single" w:sz="4" w:space="0" w:color="auto"/>
              <w:left w:val="nil"/>
              <w:bottom w:val="single" w:sz="4" w:space="0" w:color="auto"/>
              <w:right w:val="single" w:sz="4" w:space="0" w:color="auto"/>
            </w:tcBorders>
            <w:noWrap/>
            <w:vAlign w:val="center"/>
            <w:hideMark/>
          </w:tcPr>
          <w:p w14:paraId="69BE8D16" w14:textId="77777777" w:rsidR="00375110" w:rsidRDefault="00375110">
            <w:pPr>
              <w:jc w:val="center"/>
              <w:rPr>
                <w:rFonts w:ascii="Calibri" w:hAnsi="Calibri" w:cs="Calibri"/>
                <w:szCs w:val="24"/>
                <w:lang w:val="el-GR"/>
              </w:rPr>
            </w:pPr>
            <w:r>
              <w:t>Μ7</w:t>
            </w:r>
          </w:p>
        </w:tc>
      </w:tr>
      <w:tr w:rsidR="00375110" w14:paraId="77905DA2"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3E185939" w14:textId="77777777" w:rsidR="00375110" w:rsidRDefault="00375110">
            <w:pPr>
              <w:jc w:val="center"/>
              <w:rPr>
                <w:rFonts w:ascii="Calibri" w:hAnsi="Calibri" w:cs="Calibri"/>
                <w:szCs w:val="24"/>
                <w:lang w:val="el-GR"/>
              </w:rPr>
            </w:pPr>
            <w:r>
              <w:t>Φ</w:t>
            </w:r>
            <w:r>
              <w:rPr>
                <w:lang w:val="el-GR"/>
              </w:rPr>
              <w:t>Β.4</w:t>
            </w:r>
          </w:p>
        </w:tc>
        <w:tc>
          <w:tcPr>
            <w:tcW w:w="2777" w:type="pct"/>
            <w:tcBorders>
              <w:top w:val="single" w:sz="4" w:space="0" w:color="auto"/>
              <w:left w:val="nil"/>
              <w:bottom w:val="single" w:sz="4" w:space="0" w:color="auto"/>
              <w:right w:val="single" w:sz="4" w:space="0" w:color="auto"/>
            </w:tcBorders>
            <w:vAlign w:val="center"/>
            <w:hideMark/>
          </w:tcPr>
          <w:p w14:paraId="4723B2CD" w14:textId="77777777" w:rsidR="00375110" w:rsidRDefault="00375110">
            <w:pPr>
              <w:jc w:val="left"/>
              <w:rPr>
                <w:rFonts w:ascii="Calibri" w:hAnsi="Calibri" w:cs="Calibri"/>
                <w:bCs/>
                <w:szCs w:val="24"/>
                <w:lang w:val="el-GR"/>
              </w:rPr>
            </w:pPr>
            <w:r>
              <w:rPr>
                <w:bCs/>
                <w:lang w:val="el-GR"/>
              </w:rPr>
              <w:t>Π.Β.4.1 – Αναφορά Αποτελεσμάτων Δοκιμών Παρείσδυσης:</w:t>
            </w:r>
          </w:p>
        </w:tc>
        <w:tc>
          <w:tcPr>
            <w:tcW w:w="1488" w:type="pct"/>
            <w:tcBorders>
              <w:top w:val="single" w:sz="4" w:space="0" w:color="auto"/>
              <w:left w:val="nil"/>
              <w:bottom w:val="single" w:sz="4" w:space="0" w:color="auto"/>
              <w:right w:val="single" w:sz="4" w:space="0" w:color="auto"/>
            </w:tcBorders>
            <w:noWrap/>
            <w:vAlign w:val="center"/>
            <w:hideMark/>
          </w:tcPr>
          <w:p w14:paraId="3F8F4D2C" w14:textId="77777777" w:rsidR="00375110" w:rsidRDefault="00375110">
            <w:pPr>
              <w:jc w:val="center"/>
              <w:rPr>
                <w:rFonts w:ascii="Calibri" w:hAnsi="Calibri" w:cs="Calibri"/>
                <w:szCs w:val="24"/>
                <w:lang w:val="el-GR"/>
              </w:rPr>
            </w:pPr>
            <w:r>
              <w:t>Μ</w:t>
            </w:r>
            <w:r>
              <w:rPr>
                <w:lang w:val="el-GR"/>
              </w:rPr>
              <w:t>7</w:t>
            </w:r>
          </w:p>
        </w:tc>
      </w:tr>
      <w:tr w:rsidR="00375110" w14:paraId="32120CAB"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78650915" w14:textId="77777777" w:rsidR="00375110" w:rsidRDefault="00375110">
            <w:pPr>
              <w:jc w:val="center"/>
              <w:rPr>
                <w:rFonts w:ascii="Calibri" w:hAnsi="Calibri" w:cs="Calibri"/>
                <w:szCs w:val="24"/>
              </w:rPr>
            </w:pPr>
            <w:r>
              <w:t>Φ</w:t>
            </w:r>
            <w:r>
              <w:rPr>
                <w:lang w:val="el-GR"/>
              </w:rPr>
              <w:t>Β.4</w:t>
            </w:r>
          </w:p>
        </w:tc>
        <w:tc>
          <w:tcPr>
            <w:tcW w:w="2777" w:type="pct"/>
            <w:tcBorders>
              <w:top w:val="single" w:sz="4" w:space="0" w:color="auto"/>
              <w:left w:val="nil"/>
              <w:bottom w:val="single" w:sz="4" w:space="0" w:color="auto"/>
              <w:right w:val="single" w:sz="4" w:space="0" w:color="auto"/>
            </w:tcBorders>
            <w:vAlign w:val="center"/>
            <w:hideMark/>
          </w:tcPr>
          <w:p w14:paraId="571A66EF" w14:textId="77777777" w:rsidR="00375110" w:rsidRDefault="00375110">
            <w:pPr>
              <w:jc w:val="left"/>
              <w:rPr>
                <w:rFonts w:ascii="Calibri" w:hAnsi="Calibri" w:cs="Calibri"/>
                <w:bCs/>
                <w:szCs w:val="24"/>
                <w:lang w:val="el-GR"/>
              </w:rPr>
            </w:pPr>
            <w:r>
              <w:rPr>
                <w:bCs/>
                <w:lang w:val="el-GR"/>
              </w:rPr>
              <w:t>Π.Β.4.2 – Περιληπτική Αναφορά Αποτελεσμάτων Δοκιμών Παρείσδυσης</w:t>
            </w:r>
          </w:p>
        </w:tc>
        <w:tc>
          <w:tcPr>
            <w:tcW w:w="1488" w:type="pct"/>
            <w:tcBorders>
              <w:top w:val="single" w:sz="4" w:space="0" w:color="auto"/>
              <w:left w:val="nil"/>
              <w:bottom w:val="single" w:sz="4" w:space="0" w:color="auto"/>
              <w:right w:val="single" w:sz="4" w:space="0" w:color="auto"/>
            </w:tcBorders>
            <w:noWrap/>
            <w:vAlign w:val="center"/>
            <w:hideMark/>
          </w:tcPr>
          <w:p w14:paraId="2AEBC5DA" w14:textId="77777777" w:rsidR="00375110" w:rsidRDefault="00375110">
            <w:pPr>
              <w:jc w:val="center"/>
              <w:rPr>
                <w:rFonts w:ascii="Calibri" w:hAnsi="Calibri" w:cs="Calibri"/>
                <w:lang w:val="el-GR"/>
              </w:rPr>
            </w:pPr>
            <w:r>
              <w:rPr>
                <w:lang w:val="el-GR"/>
              </w:rPr>
              <w:t>Μ7</w:t>
            </w:r>
          </w:p>
        </w:tc>
      </w:tr>
      <w:tr w:rsidR="00375110" w14:paraId="290CC1EC"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797CD91B" w14:textId="77777777" w:rsidR="00375110" w:rsidRDefault="00375110">
            <w:pPr>
              <w:jc w:val="center"/>
              <w:rPr>
                <w:rFonts w:ascii="Calibri" w:hAnsi="Calibri" w:cs="Calibri"/>
                <w:szCs w:val="24"/>
                <w:lang w:val="el-GR"/>
              </w:rPr>
            </w:pPr>
            <w:r>
              <w:t>Φ</w:t>
            </w:r>
            <w:r>
              <w:rPr>
                <w:lang w:val="el-GR"/>
              </w:rPr>
              <w:t>Β.5</w:t>
            </w:r>
          </w:p>
        </w:tc>
        <w:tc>
          <w:tcPr>
            <w:tcW w:w="2777" w:type="pct"/>
            <w:tcBorders>
              <w:top w:val="single" w:sz="4" w:space="0" w:color="auto"/>
              <w:left w:val="nil"/>
              <w:bottom w:val="single" w:sz="4" w:space="0" w:color="auto"/>
              <w:right w:val="single" w:sz="4" w:space="0" w:color="auto"/>
            </w:tcBorders>
            <w:vAlign w:val="center"/>
            <w:hideMark/>
          </w:tcPr>
          <w:p w14:paraId="45A1CA9B" w14:textId="77777777" w:rsidR="00375110" w:rsidRDefault="00375110">
            <w:pPr>
              <w:jc w:val="left"/>
              <w:rPr>
                <w:rFonts w:ascii="Calibri" w:hAnsi="Calibri" w:cs="Calibri"/>
                <w:bCs/>
                <w:szCs w:val="24"/>
                <w:lang w:val="el-GR"/>
              </w:rPr>
            </w:pPr>
            <w:r>
              <w:rPr>
                <w:bCs/>
                <w:lang w:val="el-GR"/>
              </w:rPr>
              <w:t>Π.Β.5.1 – Μελέτη αποτύπωσης και ανάλυσης απαιτήσεων</w:t>
            </w:r>
          </w:p>
        </w:tc>
        <w:tc>
          <w:tcPr>
            <w:tcW w:w="1488" w:type="pct"/>
            <w:tcBorders>
              <w:top w:val="single" w:sz="4" w:space="0" w:color="auto"/>
              <w:left w:val="nil"/>
              <w:bottom w:val="single" w:sz="4" w:space="0" w:color="auto"/>
              <w:right w:val="single" w:sz="4" w:space="0" w:color="auto"/>
            </w:tcBorders>
            <w:noWrap/>
            <w:vAlign w:val="center"/>
            <w:hideMark/>
          </w:tcPr>
          <w:p w14:paraId="6AE6886E" w14:textId="77777777" w:rsidR="00375110" w:rsidRDefault="00375110">
            <w:pPr>
              <w:jc w:val="center"/>
              <w:rPr>
                <w:rFonts w:ascii="Calibri" w:hAnsi="Calibri" w:cs="Calibri"/>
                <w:szCs w:val="24"/>
                <w:lang w:val="el-GR"/>
              </w:rPr>
            </w:pPr>
            <w:r>
              <w:t>Μ</w:t>
            </w:r>
            <w:r>
              <w:rPr>
                <w:lang w:val="el-GR"/>
              </w:rPr>
              <w:t>9</w:t>
            </w:r>
          </w:p>
        </w:tc>
      </w:tr>
      <w:tr w:rsidR="00375110" w14:paraId="0F5FA3C4"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69784C2E" w14:textId="77777777" w:rsidR="00375110" w:rsidRDefault="00375110">
            <w:pPr>
              <w:jc w:val="center"/>
              <w:rPr>
                <w:rFonts w:ascii="Calibri" w:hAnsi="Calibri" w:cs="Calibri"/>
                <w:szCs w:val="24"/>
              </w:rPr>
            </w:pPr>
            <w:r>
              <w:t>ΦΒ.6</w:t>
            </w:r>
          </w:p>
        </w:tc>
        <w:tc>
          <w:tcPr>
            <w:tcW w:w="2777" w:type="pct"/>
            <w:tcBorders>
              <w:top w:val="single" w:sz="4" w:space="0" w:color="auto"/>
              <w:left w:val="nil"/>
              <w:bottom w:val="single" w:sz="4" w:space="0" w:color="auto"/>
              <w:right w:val="single" w:sz="4" w:space="0" w:color="auto"/>
            </w:tcBorders>
            <w:vAlign w:val="center"/>
            <w:hideMark/>
          </w:tcPr>
          <w:p w14:paraId="470F6B8F" w14:textId="77777777" w:rsidR="00375110" w:rsidRDefault="00375110">
            <w:pPr>
              <w:jc w:val="left"/>
              <w:rPr>
                <w:rFonts w:ascii="Calibri" w:hAnsi="Calibri" w:cs="Calibri"/>
                <w:bCs/>
                <w:szCs w:val="24"/>
                <w:highlight w:val="yellow"/>
                <w:lang w:val="el-GR"/>
              </w:rPr>
            </w:pPr>
            <w:r>
              <w:rPr>
                <w:bCs/>
                <w:lang w:val="el-GR"/>
              </w:rPr>
              <w:t>Π.Β.6.1 – Αναφορά εντοπισμού κενών και Αδυναμιών</w:t>
            </w:r>
          </w:p>
        </w:tc>
        <w:tc>
          <w:tcPr>
            <w:tcW w:w="1488" w:type="pct"/>
            <w:tcBorders>
              <w:top w:val="single" w:sz="4" w:space="0" w:color="auto"/>
              <w:left w:val="nil"/>
              <w:bottom w:val="single" w:sz="4" w:space="0" w:color="auto"/>
              <w:right w:val="single" w:sz="4" w:space="0" w:color="auto"/>
            </w:tcBorders>
            <w:noWrap/>
            <w:vAlign w:val="center"/>
            <w:hideMark/>
          </w:tcPr>
          <w:p w14:paraId="359E278A" w14:textId="77777777" w:rsidR="00375110" w:rsidRDefault="00375110">
            <w:pPr>
              <w:jc w:val="center"/>
              <w:rPr>
                <w:rFonts w:ascii="Calibri" w:hAnsi="Calibri" w:cs="Calibri"/>
                <w:lang w:val="el-GR"/>
              </w:rPr>
            </w:pPr>
            <w:r>
              <w:rPr>
                <w:lang w:val="el-GR"/>
              </w:rPr>
              <w:t>Μ11</w:t>
            </w:r>
          </w:p>
        </w:tc>
      </w:tr>
      <w:tr w:rsidR="00375110" w14:paraId="208CD315" w14:textId="77777777" w:rsidTr="00375110">
        <w:trPr>
          <w:trHeight w:val="657"/>
          <w:jc w:val="center"/>
        </w:trPr>
        <w:tc>
          <w:tcPr>
            <w:tcW w:w="735" w:type="pct"/>
            <w:tcBorders>
              <w:top w:val="single" w:sz="4" w:space="0" w:color="auto"/>
              <w:left w:val="single" w:sz="4" w:space="0" w:color="auto"/>
              <w:bottom w:val="single" w:sz="4" w:space="0" w:color="auto"/>
              <w:right w:val="single" w:sz="4" w:space="0" w:color="auto"/>
            </w:tcBorders>
            <w:noWrap/>
            <w:vAlign w:val="center"/>
            <w:hideMark/>
          </w:tcPr>
          <w:p w14:paraId="631A4661" w14:textId="77777777" w:rsidR="00375110" w:rsidRDefault="00375110">
            <w:pPr>
              <w:jc w:val="center"/>
              <w:rPr>
                <w:rFonts w:ascii="Calibri" w:hAnsi="Calibri" w:cs="Calibri"/>
                <w:szCs w:val="24"/>
              </w:rPr>
            </w:pPr>
            <w:r>
              <w:t>ΦΒ.6</w:t>
            </w:r>
          </w:p>
        </w:tc>
        <w:tc>
          <w:tcPr>
            <w:tcW w:w="2777" w:type="pct"/>
            <w:tcBorders>
              <w:top w:val="single" w:sz="4" w:space="0" w:color="auto"/>
              <w:left w:val="nil"/>
              <w:bottom w:val="single" w:sz="4" w:space="0" w:color="auto"/>
              <w:right w:val="single" w:sz="4" w:space="0" w:color="auto"/>
            </w:tcBorders>
            <w:vAlign w:val="center"/>
            <w:hideMark/>
          </w:tcPr>
          <w:p w14:paraId="020AEF94" w14:textId="77777777" w:rsidR="00375110" w:rsidRDefault="00375110">
            <w:pPr>
              <w:jc w:val="left"/>
              <w:rPr>
                <w:rFonts w:ascii="Calibri" w:hAnsi="Calibri" w:cs="Calibri"/>
                <w:bCs/>
                <w:szCs w:val="24"/>
                <w:highlight w:val="yellow"/>
                <w:lang w:val="el-GR"/>
              </w:rPr>
            </w:pPr>
            <w:r>
              <w:rPr>
                <w:bCs/>
                <w:lang w:val="el-GR"/>
              </w:rPr>
              <w:t>Π.Β.6.2 – Εκθεση προτάσεων βελτιωτικών ενεργειών</w:t>
            </w:r>
          </w:p>
        </w:tc>
        <w:tc>
          <w:tcPr>
            <w:tcW w:w="1488" w:type="pct"/>
            <w:tcBorders>
              <w:top w:val="single" w:sz="4" w:space="0" w:color="auto"/>
              <w:left w:val="nil"/>
              <w:bottom w:val="single" w:sz="4" w:space="0" w:color="auto"/>
              <w:right w:val="single" w:sz="4" w:space="0" w:color="auto"/>
            </w:tcBorders>
            <w:noWrap/>
            <w:vAlign w:val="center"/>
            <w:hideMark/>
          </w:tcPr>
          <w:p w14:paraId="7895A94C" w14:textId="77777777" w:rsidR="00375110" w:rsidRDefault="00375110">
            <w:pPr>
              <w:jc w:val="center"/>
              <w:rPr>
                <w:rFonts w:ascii="Calibri" w:hAnsi="Calibri" w:cs="Calibri"/>
                <w:lang w:val="el-GR"/>
              </w:rPr>
            </w:pPr>
            <w:r>
              <w:rPr>
                <w:lang w:val="el-GR"/>
              </w:rPr>
              <w:t>Μ12</w:t>
            </w:r>
          </w:p>
        </w:tc>
      </w:tr>
    </w:tbl>
    <w:p w14:paraId="558A8A98" w14:textId="77777777" w:rsidR="00375110" w:rsidRDefault="00375110" w:rsidP="00375110">
      <w:pPr>
        <w:rPr>
          <w:rFonts w:ascii="Calibri" w:hAnsi="Calibri" w:cs="Calibri"/>
          <w:lang w:val="el-GR"/>
        </w:rPr>
      </w:pPr>
    </w:p>
    <w:p w14:paraId="3EF3CB60" w14:textId="77777777" w:rsidR="00375110" w:rsidRDefault="00375110" w:rsidP="00375110">
      <w:pPr>
        <w:pStyle w:val="2"/>
      </w:pPr>
      <w:bookmarkStart w:id="608" w:name="_Toc211436668"/>
      <w:bookmarkStart w:id="609" w:name="_Toc85215035"/>
      <w:bookmarkStart w:id="610" w:name="_Toc82988921"/>
      <w:bookmarkStart w:id="611" w:name="_Toc213077088"/>
      <w:r>
        <w:t>Μεθοδολογία Διοίκησης και Υλοποίησης Έργου</w:t>
      </w:r>
      <w:bookmarkEnd w:id="608"/>
      <w:bookmarkEnd w:id="609"/>
      <w:bookmarkEnd w:id="610"/>
      <w:bookmarkEnd w:id="611"/>
    </w:p>
    <w:p w14:paraId="29CDF9C4" w14:textId="77777777" w:rsidR="00375110" w:rsidRPr="00184803" w:rsidRDefault="00375110" w:rsidP="00184803">
      <w:pPr>
        <w:pStyle w:val="3"/>
        <w:ind w:left="709"/>
        <w:rPr>
          <w:lang w:eastAsia="ar-SA"/>
        </w:rPr>
      </w:pPr>
      <w:bookmarkStart w:id="612" w:name="_Toc85215036"/>
      <w:bookmarkStart w:id="613" w:name="_Toc82988922"/>
      <w:bookmarkStart w:id="614" w:name="_Toc213077089"/>
      <w:r w:rsidRPr="00184803">
        <w:rPr>
          <w:lang w:eastAsia="ar-SA"/>
        </w:rPr>
        <w:t>Μεθοδολογία Διοίκησης Έργου</w:t>
      </w:r>
      <w:bookmarkEnd w:id="612"/>
      <w:bookmarkEnd w:id="613"/>
      <w:bookmarkEnd w:id="614"/>
    </w:p>
    <w:p w14:paraId="5DF3B083" w14:textId="77777777" w:rsidR="00375110" w:rsidRDefault="00375110" w:rsidP="00375110">
      <w:pPr>
        <w:rPr>
          <w:lang w:val="el-GR"/>
        </w:rPr>
      </w:pPr>
      <w:r>
        <w:rPr>
          <w:lang w:val="el-GR"/>
        </w:rPr>
        <w:t>Ο υποψήφιος Ανάδοχος οφείλει να παρουσιάσει τεκμηριωμένη και αποδεδειγμένα αποτελεσματική Μεθοδολογία Διοίκησης Έργου, η οποία θα διασφαλίζει τη στοχευμένη, έγκαιρη και ποιοτικά επαρκή ολοκλήρωση όλων των επιμέρους φάσεων του Έργου, σύμφωνα με τις απαιτήσεις της Αναθέτουσας Αρχής.</w:t>
      </w:r>
    </w:p>
    <w:p w14:paraId="68C78966" w14:textId="77777777" w:rsidR="00375110" w:rsidRDefault="00375110" w:rsidP="00375110">
      <w:pPr>
        <w:rPr>
          <w:lang w:val="el-GR"/>
        </w:rPr>
      </w:pPr>
      <w:r>
        <w:rPr>
          <w:lang w:val="el-GR"/>
        </w:rPr>
        <w:t>Η μεθοδολογία θα βασίζεται σε δοκιμασμένα πρότυπα διοίκησης, προσαρμοσμένα στις ιδιαιτερότητες του παρόντος έργου, και θα καλύπτει ενδεικτικά:</w:t>
      </w:r>
    </w:p>
    <w:p w14:paraId="49EEF8E7" w14:textId="77777777" w:rsidR="00375110" w:rsidRDefault="00375110" w:rsidP="009F7162">
      <w:pPr>
        <w:numPr>
          <w:ilvl w:val="0"/>
          <w:numId w:val="48"/>
        </w:numPr>
        <w:suppressAutoHyphens w:val="0"/>
        <w:spacing w:after="200" w:line="276" w:lineRule="auto"/>
        <w:jc w:val="left"/>
        <w:rPr>
          <w:lang w:val="el-GR"/>
        </w:rPr>
      </w:pPr>
      <w:r>
        <w:rPr>
          <w:lang w:val="el-GR"/>
        </w:rPr>
        <w:t>Την ολοκληρωμένη παρακολούθηση προόδου εργασιών, με χρήση καταλλήλων εργαλείων διαχείρισης έργου.</w:t>
      </w:r>
    </w:p>
    <w:p w14:paraId="6FCF9081" w14:textId="77777777" w:rsidR="00375110" w:rsidRDefault="00375110" w:rsidP="009F7162">
      <w:pPr>
        <w:numPr>
          <w:ilvl w:val="0"/>
          <w:numId w:val="48"/>
        </w:numPr>
        <w:suppressAutoHyphens w:val="0"/>
        <w:spacing w:after="200" w:line="276" w:lineRule="auto"/>
        <w:jc w:val="left"/>
        <w:rPr>
          <w:lang w:val="el-GR"/>
        </w:rPr>
      </w:pPr>
      <w:r>
        <w:rPr>
          <w:lang w:val="el-GR"/>
        </w:rPr>
        <w:t>Τη συνεχή ενημέρωση και επικοινωνία με τον Φορέα μέσω περιοδικών αναφορών και συναντήσεων παρακολούθησης.</w:t>
      </w:r>
    </w:p>
    <w:p w14:paraId="08E795DC" w14:textId="77777777" w:rsidR="00375110" w:rsidRDefault="00375110" w:rsidP="009F7162">
      <w:pPr>
        <w:numPr>
          <w:ilvl w:val="0"/>
          <w:numId w:val="48"/>
        </w:numPr>
        <w:suppressAutoHyphens w:val="0"/>
        <w:spacing w:after="200" w:line="276" w:lineRule="auto"/>
        <w:jc w:val="left"/>
        <w:rPr>
          <w:lang w:val="el-GR"/>
        </w:rPr>
      </w:pPr>
      <w:r>
        <w:rPr>
          <w:lang w:val="el-GR"/>
        </w:rPr>
        <w:t>Τη διαχείριση κινδύνων με σαφή μηχανισμό αναγνώρισης, αξιολόγησης και αντιμετώπισης πιθανών ζητημάτων.</w:t>
      </w:r>
    </w:p>
    <w:p w14:paraId="376CC91A" w14:textId="77777777" w:rsidR="00375110" w:rsidRDefault="00375110" w:rsidP="009F7162">
      <w:pPr>
        <w:numPr>
          <w:ilvl w:val="0"/>
          <w:numId w:val="48"/>
        </w:numPr>
        <w:suppressAutoHyphens w:val="0"/>
        <w:spacing w:after="200" w:line="276" w:lineRule="auto"/>
        <w:jc w:val="left"/>
        <w:rPr>
          <w:lang w:val="el-GR"/>
        </w:rPr>
      </w:pPr>
      <w:r>
        <w:rPr>
          <w:lang w:val="el-GR"/>
        </w:rPr>
        <w:t>Την ενεργή συμμετοχή όλων των εμπλεκόμενων φορέων, μέσω καθορισμένων ρόλων και ροών επικοινωνίας.</w:t>
      </w:r>
    </w:p>
    <w:p w14:paraId="636BBC6A" w14:textId="77777777" w:rsidR="00375110" w:rsidRDefault="00375110" w:rsidP="009F7162">
      <w:pPr>
        <w:numPr>
          <w:ilvl w:val="0"/>
          <w:numId w:val="48"/>
        </w:numPr>
        <w:suppressAutoHyphens w:val="0"/>
        <w:spacing w:after="200" w:line="276" w:lineRule="auto"/>
        <w:jc w:val="left"/>
        <w:rPr>
          <w:lang w:val="el-GR"/>
        </w:rPr>
      </w:pPr>
      <w:r>
        <w:rPr>
          <w:lang w:val="el-GR"/>
        </w:rPr>
        <w:t>Την επίλυση αποκλίσεων και θεμάτων που δύνανται να επηρεάσουν την πορεία του έργου, με προβλέψιμο και επαληθεύσιμο τρόπο.</w:t>
      </w:r>
    </w:p>
    <w:p w14:paraId="372823C5" w14:textId="77777777" w:rsidR="00375110" w:rsidRDefault="00375110" w:rsidP="00375110">
      <w:pPr>
        <w:rPr>
          <w:lang w:val="el-GR"/>
        </w:rPr>
      </w:pPr>
      <w:r>
        <w:rPr>
          <w:lang w:val="el-GR"/>
        </w:rPr>
        <w:t>Η μεθοδολογία αυτή πρέπει να αποτυπωθεί αναλυτικά στην τεχνική προσφορά του Αναδόχου</w:t>
      </w:r>
    </w:p>
    <w:p w14:paraId="19F120AC" w14:textId="77777777" w:rsidR="00375110" w:rsidRDefault="00375110" w:rsidP="00375110">
      <w:pPr>
        <w:rPr>
          <w:lang w:val="el-GR"/>
        </w:rPr>
      </w:pPr>
    </w:p>
    <w:p w14:paraId="527F33BC" w14:textId="77777777" w:rsidR="00375110" w:rsidRPr="00184803" w:rsidRDefault="00375110" w:rsidP="00184803">
      <w:pPr>
        <w:pStyle w:val="3"/>
        <w:ind w:left="709"/>
        <w:rPr>
          <w:lang w:eastAsia="ar-SA"/>
        </w:rPr>
      </w:pPr>
      <w:bookmarkStart w:id="615" w:name="_Toc85215037"/>
      <w:bookmarkStart w:id="616" w:name="_Toc82988923"/>
      <w:bookmarkStart w:id="617" w:name="_Toc213077090"/>
      <w:r w:rsidRPr="00184803">
        <w:rPr>
          <w:lang w:eastAsia="ar-SA"/>
        </w:rPr>
        <w:t>Σχήμα Διοίκησης Έργου</w:t>
      </w:r>
      <w:bookmarkEnd w:id="615"/>
      <w:bookmarkEnd w:id="616"/>
      <w:bookmarkEnd w:id="617"/>
    </w:p>
    <w:p w14:paraId="74F0978C" w14:textId="77777777" w:rsidR="00375110" w:rsidRDefault="00375110" w:rsidP="00375110">
      <w:pPr>
        <w:rPr>
          <w:lang w:val="el-GR"/>
        </w:rPr>
      </w:pPr>
      <w:r>
        <w:rPr>
          <w:lang w:val="el-GR"/>
        </w:rPr>
        <w:t>Ο Ανάδοχος υποχρεούται να καταθέσει ένα πλήρως ανεπτυγμένο Σχήμα Διοίκησης και Οργάνωσης του Έργου, στο οποίο θα περιγράφεται η οργανωτική δομή, οι ρόλοι, οι ευθύνες και ο χρόνος απασχόλησης των μελών της Ομάδας Έργου, καθώς και η διοικητική ιεραρχία που θα υποστηρίξει την εκτέλεση των προβλεπόμενων εργασιών.</w:t>
      </w:r>
    </w:p>
    <w:p w14:paraId="4CF2D769" w14:textId="77777777" w:rsidR="00375110" w:rsidRDefault="00375110" w:rsidP="00375110">
      <w:pPr>
        <w:rPr>
          <w:lang w:val="el-GR"/>
        </w:rPr>
      </w:pPr>
      <w:r>
        <w:rPr>
          <w:lang w:val="el-GR"/>
        </w:rPr>
        <w:t>Το προτεινόμενο σχήμα θα περιλαμβάνει τουλάχιστον:</w:t>
      </w:r>
    </w:p>
    <w:p w14:paraId="1B3EB33C" w14:textId="77777777" w:rsidR="00375110" w:rsidRDefault="00375110" w:rsidP="009F7162">
      <w:pPr>
        <w:numPr>
          <w:ilvl w:val="0"/>
          <w:numId w:val="49"/>
        </w:numPr>
        <w:suppressAutoHyphens w:val="0"/>
        <w:spacing w:after="200" w:line="276" w:lineRule="auto"/>
        <w:jc w:val="left"/>
        <w:rPr>
          <w:lang w:val="el-GR"/>
        </w:rPr>
      </w:pPr>
      <w:r>
        <w:rPr>
          <w:lang w:val="el-GR"/>
        </w:rPr>
        <w:t>Τον Υπεύθυνο Έργου, με τεκμηριωμένη εμπειρία στη διοίκηση έργων αντίστοιχου μεγέθους και πολυπλοκότητας.</w:t>
      </w:r>
    </w:p>
    <w:p w14:paraId="4F6EC157" w14:textId="77777777" w:rsidR="00375110" w:rsidRDefault="00375110" w:rsidP="009F7162">
      <w:pPr>
        <w:numPr>
          <w:ilvl w:val="0"/>
          <w:numId w:val="49"/>
        </w:numPr>
        <w:suppressAutoHyphens w:val="0"/>
        <w:spacing w:after="200" w:line="276" w:lineRule="auto"/>
        <w:jc w:val="left"/>
        <w:rPr>
          <w:lang w:val="el-GR"/>
        </w:rPr>
      </w:pPr>
      <w:r>
        <w:rPr>
          <w:lang w:val="el-GR"/>
        </w:rPr>
        <w:t>Την Ομάδα Υλοποίησης, με εξειδικευμένα στελέχη ανά τομέα (τεχνικό, λειτουργικό, ασφάλειας πληροφοριών, κ.ά.).</w:t>
      </w:r>
    </w:p>
    <w:p w14:paraId="66FBF773" w14:textId="77777777" w:rsidR="00375110" w:rsidRDefault="00375110" w:rsidP="009F7162">
      <w:pPr>
        <w:numPr>
          <w:ilvl w:val="0"/>
          <w:numId w:val="49"/>
        </w:numPr>
        <w:suppressAutoHyphens w:val="0"/>
        <w:spacing w:after="200" w:line="276" w:lineRule="auto"/>
        <w:jc w:val="left"/>
        <w:rPr>
          <w:lang w:val="el-GR"/>
        </w:rPr>
      </w:pPr>
      <w:r>
        <w:rPr>
          <w:lang w:val="el-GR"/>
        </w:rPr>
        <w:t>Την κατανομή του προσφερόμενου ανθρωποχρόνου (ανά στέλεχος ή ρόλο) ανά φάση.</w:t>
      </w:r>
    </w:p>
    <w:p w14:paraId="6B50F69A" w14:textId="77777777" w:rsidR="00375110" w:rsidRDefault="00375110" w:rsidP="009F7162">
      <w:pPr>
        <w:numPr>
          <w:ilvl w:val="0"/>
          <w:numId w:val="49"/>
        </w:numPr>
        <w:suppressAutoHyphens w:val="0"/>
        <w:spacing w:after="200" w:line="276" w:lineRule="auto"/>
        <w:jc w:val="left"/>
        <w:rPr>
          <w:lang w:val="el-GR"/>
        </w:rPr>
      </w:pPr>
      <w:r>
        <w:rPr>
          <w:lang w:val="el-GR"/>
        </w:rPr>
        <w:t>Τον μηχανισμό συντονισμού και επικοινωνίας μεταξύ της Ομάδας Έργου και του Φορέα.</w:t>
      </w:r>
    </w:p>
    <w:p w14:paraId="1C116D81" w14:textId="77777777" w:rsidR="00375110" w:rsidRDefault="00375110" w:rsidP="00375110">
      <w:pPr>
        <w:rPr>
          <w:lang w:val="el-GR"/>
        </w:rPr>
      </w:pPr>
      <w:r>
        <w:rPr>
          <w:lang w:val="el-GR"/>
        </w:rPr>
        <w:t>Ο Ανάδοχος φέρει την πλήρη ευθύνη για την υλοποίηση του Έργου, ενώ ο Φορέας διατηρεί την ευθύνη εποπτείας, ελέγχου της Σύμβασης και αποδοχής των Παραδοτέων.</w:t>
      </w:r>
    </w:p>
    <w:p w14:paraId="63A2B591" w14:textId="77777777" w:rsidR="00375110" w:rsidRDefault="00375110" w:rsidP="00375110">
      <w:pPr>
        <w:rPr>
          <w:lang w:val="el-GR"/>
        </w:rPr>
      </w:pPr>
      <w:r>
        <w:rPr>
          <w:lang w:val="el-GR"/>
        </w:rPr>
        <w:t>Οποιαδήποτε τροποποίηση στη σύνθεση της Ομάδας Έργου απαιτεί προηγούμενη έγκριση από τον Φορέα.</w:t>
      </w:r>
    </w:p>
    <w:p w14:paraId="741C755B" w14:textId="77777777" w:rsidR="00375110" w:rsidRDefault="00375110" w:rsidP="00375110">
      <w:pPr>
        <w:rPr>
          <w:lang w:val="el-GR"/>
        </w:rPr>
      </w:pPr>
    </w:p>
    <w:p w14:paraId="02CF23AA" w14:textId="77777777" w:rsidR="00375110" w:rsidRPr="00184803" w:rsidRDefault="00375110" w:rsidP="00184803">
      <w:pPr>
        <w:pStyle w:val="3"/>
        <w:ind w:left="709"/>
        <w:rPr>
          <w:lang w:eastAsia="ar-SA"/>
        </w:rPr>
      </w:pPr>
      <w:bookmarkStart w:id="618" w:name="_Toc85215038"/>
      <w:bookmarkStart w:id="619" w:name="_Toc82988924"/>
      <w:bookmarkStart w:id="620" w:name="_Toc213077091"/>
      <w:r w:rsidRPr="00184803">
        <w:rPr>
          <w:lang w:eastAsia="ar-SA"/>
        </w:rPr>
        <w:t>Μεθοδολογία υλοποίησης Έργου</w:t>
      </w:r>
      <w:bookmarkEnd w:id="618"/>
      <w:bookmarkEnd w:id="619"/>
      <w:bookmarkEnd w:id="620"/>
    </w:p>
    <w:p w14:paraId="5F97F11F" w14:textId="77777777" w:rsidR="00375110" w:rsidRDefault="00375110" w:rsidP="00375110">
      <w:pPr>
        <w:rPr>
          <w:lang w:val="el-GR"/>
        </w:rPr>
      </w:pPr>
      <w:r>
        <w:rPr>
          <w:lang w:val="el-GR"/>
        </w:rPr>
        <w:t>Η Μεθοδολογία Υλοποίησης που θα υιοθετήσει ο Ανάδοχος θα πρέπει να είναι συμβατή με τις τεχνικές, χρονικές και ποιοτικές απαιτήσεις του παρόντος Έργου και να περιλαμβάνει:</w:t>
      </w:r>
    </w:p>
    <w:p w14:paraId="630A0D3A" w14:textId="77777777" w:rsidR="00375110" w:rsidRDefault="00375110" w:rsidP="009F7162">
      <w:pPr>
        <w:numPr>
          <w:ilvl w:val="0"/>
          <w:numId w:val="50"/>
        </w:numPr>
        <w:suppressAutoHyphens w:val="0"/>
        <w:spacing w:after="200" w:line="276" w:lineRule="auto"/>
        <w:jc w:val="left"/>
        <w:rPr>
          <w:lang w:val="el-GR"/>
        </w:rPr>
      </w:pPr>
      <w:r>
        <w:rPr>
          <w:lang w:val="el-GR"/>
        </w:rPr>
        <w:t>Αναλυτικό χρονοδιάγραμμα υλοποίησης, με διακριτά στάδια, ενδεικτικούς χρόνους εκτέλεσης και βασικά ορόσημα.</w:t>
      </w:r>
    </w:p>
    <w:p w14:paraId="13AA482F" w14:textId="77777777" w:rsidR="00375110" w:rsidRDefault="00375110" w:rsidP="009F7162">
      <w:pPr>
        <w:numPr>
          <w:ilvl w:val="0"/>
          <w:numId w:val="50"/>
        </w:numPr>
        <w:suppressAutoHyphens w:val="0"/>
        <w:spacing w:after="200" w:line="276" w:lineRule="auto"/>
        <w:jc w:val="left"/>
        <w:rPr>
          <w:lang w:val="el-GR"/>
        </w:rPr>
      </w:pPr>
      <w:r>
        <w:rPr>
          <w:lang w:val="el-GR"/>
        </w:rPr>
        <w:t>Περιγραφή των εργασιών ανά στάδιο, με τον καθορισμό των παραδοτέων.</w:t>
      </w:r>
    </w:p>
    <w:p w14:paraId="069FEBF3" w14:textId="77777777" w:rsidR="00375110" w:rsidRDefault="00375110" w:rsidP="009F7162">
      <w:pPr>
        <w:numPr>
          <w:ilvl w:val="0"/>
          <w:numId w:val="50"/>
        </w:numPr>
        <w:suppressAutoHyphens w:val="0"/>
        <w:spacing w:after="200" w:line="276" w:lineRule="auto"/>
        <w:jc w:val="left"/>
        <w:rPr>
          <w:lang w:val="el-GR"/>
        </w:rPr>
      </w:pPr>
      <w:r>
        <w:rPr>
          <w:lang w:val="el-GR"/>
        </w:rPr>
        <w:t>Μηχανισμό ποιοτικού ελέγχου και διασφάλισης ποιότητας, τόσο κατά την ανάπτυξη όσο και κατά την παράδοση των υπηρεσιών.</w:t>
      </w:r>
    </w:p>
    <w:p w14:paraId="402B7795" w14:textId="77777777" w:rsidR="00375110" w:rsidRDefault="00375110" w:rsidP="009F7162">
      <w:pPr>
        <w:numPr>
          <w:ilvl w:val="0"/>
          <w:numId w:val="50"/>
        </w:numPr>
        <w:suppressAutoHyphens w:val="0"/>
        <w:spacing w:after="200" w:line="276" w:lineRule="auto"/>
        <w:jc w:val="left"/>
        <w:rPr>
          <w:lang w:val="el-GR"/>
        </w:rPr>
      </w:pPr>
      <w:r>
        <w:rPr>
          <w:lang w:val="el-GR"/>
        </w:rPr>
        <w:t>Ανάλυση ρόλων και αρμοδιοτήτων της Ομάδας Έργου ανά δραστηριότητα.</w:t>
      </w:r>
    </w:p>
    <w:p w14:paraId="5E9772B5" w14:textId="77777777" w:rsidR="00375110" w:rsidRDefault="00375110" w:rsidP="009F7162">
      <w:pPr>
        <w:numPr>
          <w:ilvl w:val="0"/>
          <w:numId w:val="50"/>
        </w:numPr>
        <w:suppressAutoHyphens w:val="0"/>
        <w:spacing w:after="200" w:line="276" w:lineRule="auto"/>
        <w:jc w:val="left"/>
        <w:rPr>
          <w:lang w:val="el-GR"/>
        </w:rPr>
      </w:pPr>
      <w:r>
        <w:rPr>
          <w:lang w:val="el-GR"/>
        </w:rPr>
        <w:t>Οργανωτική διάρθρωση υλοποίησης, σε συμφωνία με το προτεινόμενο σχήμα διοίκησης.</w:t>
      </w:r>
    </w:p>
    <w:p w14:paraId="731872F3" w14:textId="77777777" w:rsidR="00375110" w:rsidRDefault="00375110" w:rsidP="009F7162">
      <w:pPr>
        <w:numPr>
          <w:ilvl w:val="0"/>
          <w:numId w:val="50"/>
        </w:numPr>
        <w:suppressAutoHyphens w:val="0"/>
        <w:spacing w:after="200" w:line="276" w:lineRule="auto"/>
        <w:jc w:val="left"/>
        <w:rPr>
          <w:lang w:val="el-GR"/>
        </w:rPr>
      </w:pPr>
      <w:r>
        <w:rPr>
          <w:lang w:val="el-GR"/>
        </w:rPr>
        <w:t>Τυχόν επιχειρησιακές απαιτήσεις από τον Φορέα, π.χ. πρόσβαση σε πληροφοριακά συστήματα, ορισμός συνδέσμων επικοινωνίας ή διαθεσιμότητα προσωπικού για συντονισμό.</w:t>
      </w:r>
    </w:p>
    <w:p w14:paraId="0BFED562" w14:textId="77777777" w:rsidR="00375110" w:rsidRDefault="00375110" w:rsidP="00375110">
      <w:pPr>
        <w:rPr>
          <w:lang w:val="el-GR"/>
        </w:rPr>
      </w:pPr>
      <w:r>
        <w:rPr>
          <w:lang w:val="el-GR"/>
        </w:rPr>
        <w:t>Η μεθοδολογία αυτή πρέπει να παρουσιάζεται με σαφήνεια και πληρότητα στην προσφορά, ώστε να διασφαλίζεται η επιτυχής και απρόσκοπτη υλοποίηση του Έργου.</w:t>
      </w:r>
    </w:p>
    <w:p w14:paraId="4D2C8F0C" w14:textId="0DF7CECE" w:rsidR="00375110" w:rsidRPr="00375110" w:rsidRDefault="00375110">
      <w:pPr>
        <w:suppressAutoHyphens w:val="0"/>
        <w:spacing w:after="0"/>
        <w:jc w:val="left"/>
        <w:rPr>
          <w:lang w:val="el-GR"/>
        </w:rPr>
      </w:pPr>
    </w:p>
    <w:p w14:paraId="60AD49B9" w14:textId="77777777" w:rsidR="00D005B5" w:rsidRPr="00375110" w:rsidRDefault="00D005B5" w:rsidP="00D005B5">
      <w:pPr>
        <w:rPr>
          <w:lang w:val="el-GR"/>
        </w:rPr>
      </w:pPr>
    </w:p>
    <w:p w14:paraId="7F8AC94B" w14:textId="77777777" w:rsidR="00D005B5" w:rsidRDefault="00D005B5" w:rsidP="00D005B5">
      <w:pPr>
        <w:suppressAutoHyphens w:val="0"/>
        <w:spacing w:after="0"/>
        <w:jc w:val="left"/>
        <w:rPr>
          <w:b/>
          <w:bCs/>
          <w:szCs w:val="26"/>
          <w:lang w:val="el-GR"/>
        </w:rPr>
      </w:pPr>
      <w:r>
        <w:rPr>
          <w:lang w:val="el-GR"/>
        </w:rPr>
        <w:br w:type="page"/>
      </w:r>
    </w:p>
    <w:p w14:paraId="0A594513" w14:textId="77777777" w:rsidR="00D005B5" w:rsidRPr="00184803" w:rsidRDefault="00D005B5" w:rsidP="00184803">
      <w:pPr>
        <w:pStyle w:val="1"/>
        <w:numPr>
          <w:ilvl w:val="0"/>
          <w:numId w:val="0"/>
        </w:numPr>
        <w:rPr>
          <w:rFonts w:eastAsia="SimSun"/>
        </w:rPr>
      </w:pPr>
      <w:bookmarkStart w:id="621" w:name="_Toc210829736"/>
      <w:bookmarkStart w:id="622" w:name="_Toc213077092"/>
      <w:r w:rsidRPr="00184803">
        <w:rPr>
          <w:rFonts w:eastAsia="SimSun"/>
        </w:rPr>
        <w:t>ΜΕΡΟΣ Β - ΟΙΚΟΝΟΜΙΚΟ ΑΝΤΙΚΕΙΜΕΝΟ ΤΗΣ ΣΥΜΒΑΣΗΣ</w:t>
      </w:r>
      <w:bookmarkEnd w:id="621"/>
      <w:bookmarkEnd w:id="622"/>
    </w:p>
    <w:p w14:paraId="56E8A3DF" w14:textId="643C2421" w:rsidR="00375110" w:rsidRDefault="00375110" w:rsidP="00375110">
      <w:pPr>
        <w:suppressAutoHyphens w:val="0"/>
        <w:autoSpaceDE w:val="0"/>
        <w:spacing w:before="120" w:after="0"/>
        <w:rPr>
          <w:rFonts w:eastAsia="SimSun"/>
          <w:lang w:val="el-GR"/>
        </w:rPr>
      </w:pPr>
      <w:bookmarkStart w:id="623" w:name="_Hlk213681789"/>
      <w:r w:rsidRPr="00375110">
        <w:rPr>
          <w:rFonts w:eastAsia="SimSun"/>
          <w:lang w:val="el-GR"/>
        </w:rPr>
        <w:t xml:space="preserve"> </w:t>
      </w:r>
      <w:r>
        <w:rPr>
          <w:rFonts w:eastAsia="SimSun"/>
          <w:lang w:val="el-GR"/>
        </w:rPr>
        <w:t>Η εκτιμώμενη αξία της σύμβασης ανέρχεται στο ποσό των πεντακοσίων πενήντα χιλιάδων ευρώ (550.000,00€) μη περιλαμβανομένου ΦΠΑ (Προϋπολογισμός με ΦΠΑ: 682.000,00€, ΦΠΑ 24% 132.000,00€).</w:t>
      </w:r>
      <w:bookmarkEnd w:id="623"/>
      <w:r>
        <w:rPr>
          <w:rFonts w:eastAsia="SimSun"/>
          <w:lang w:val="el-GR"/>
        </w:rPr>
        <w:t xml:space="preserve"> </w:t>
      </w:r>
    </w:p>
    <w:p w14:paraId="35E39926" w14:textId="77777777" w:rsidR="00375110" w:rsidRDefault="00375110" w:rsidP="00375110">
      <w:pPr>
        <w:suppressAutoHyphens w:val="0"/>
        <w:autoSpaceDE w:val="0"/>
        <w:spacing w:after="60"/>
        <w:rPr>
          <w:rFonts w:eastAsia="SimSun"/>
          <w:lang w:val="el-GR"/>
        </w:rPr>
      </w:pPr>
    </w:p>
    <w:p w14:paraId="20B49F5F" w14:textId="77777777" w:rsidR="00D005B5" w:rsidRDefault="00D005B5" w:rsidP="00C3218F">
      <w:pPr>
        <w:suppressAutoHyphens w:val="0"/>
        <w:autoSpaceDE w:val="0"/>
        <w:spacing w:before="120" w:after="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C33FCD">
          <w:pgSz w:w="11906" w:h="16838"/>
          <w:pgMar w:top="1134" w:right="1134" w:bottom="1134" w:left="1134" w:header="720" w:footer="709" w:gutter="0"/>
          <w:cols w:space="720"/>
          <w:docGrid w:linePitch="360"/>
        </w:sectPr>
      </w:pPr>
    </w:p>
    <w:p w14:paraId="63D508FF" w14:textId="77777777" w:rsidR="008338F0" w:rsidRPr="003F6BD1" w:rsidRDefault="003355E7" w:rsidP="00375110">
      <w:pPr>
        <w:pStyle w:val="1"/>
        <w:numPr>
          <w:ilvl w:val="0"/>
          <w:numId w:val="0"/>
        </w:numPr>
      </w:pPr>
      <w:bookmarkStart w:id="624" w:name="_Ref510087011"/>
      <w:bookmarkStart w:id="625" w:name="_Ref40980421"/>
      <w:bookmarkStart w:id="626" w:name="_Toc97194373"/>
      <w:bookmarkStart w:id="627" w:name="_Toc97194478"/>
      <w:bookmarkStart w:id="628" w:name="_Toc213077093"/>
      <w:r w:rsidRPr="003F6BD1">
        <w:t>ΠΑΡΑΡΤΗΜΑ ΙΙ –</w:t>
      </w:r>
      <w:r w:rsidR="00E1337D" w:rsidRPr="003F6BD1">
        <w:t xml:space="preserve"> </w:t>
      </w:r>
      <w:r w:rsidR="007A3AC0" w:rsidRPr="003F6BD1">
        <w:t>Πίνακες Συμμόρφωσης</w:t>
      </w:r>
      <w:bookmarkEnd w:id="624"/>
      <w:bookmarkEnd w:id="625"/>
      <w:bookmarkEnd w:id="626"/>
      <w:bookmarkEnd w:id="627"/>
      <w:bookmarkEnd w:id="628"/>
      <w:r w:rsidR="007A3AC0" w:rsidRPr="003F6BD1">
        <w:t xml:space="preserve"> </w:t>
      </w:r>
    </w:p>
    <w:p w14:paraId="2473A891" w14:textId="791B758A" w:rsidR="005856F8" w:rsidRPr="00D76302" w:rsidRDefault="005856F8" w:rsidP="005856F8">
      <w:pPr>
        <w:spacing w:before="120"/>
        <w:rPr>
          <w:lang w:val="el-GR"/>
        </w:rPr>
      </w:pPr>
      <w:bookmarkStart w:id="629" w:name="_Toc97194374"/>
      <w:bookmarkStart w:id="630" w:name="_Toc97194479"/>
      <w:bookmarkStart w:id="631" w:name="_Ref496624736"/>
      <w:bookmarkStart w:id="632" w:name="_Ref496624788"/>
      <w:r w:rsidRPr="00D76302">
        <w:rPr>
          <w:lang w:val="el-GR"/>
        </w:rPr>
        <w:t xml:space="preserve">Στην παρούσα ενότητα παρατίθενται οι </w:t>
      </w:r>
      <w:r w:rsidR="00AB546E" w:rsidRPr="00AB546E">
        <w:rPr>
          <w:lang w:val="el-GR"/>
        </w:rPr>
        <w:t xml:space="preserve">Πίνακες Συμμόρφωσης </w:t>
      </w:r>
      <w:r w:rsidRPr="00D76302">
        <w:rPr>
          <w:lang w:val="el-GR"/>
        </w:rPr>
        <w:t>στους οποίους καταγράφονται απαιτήσεις σχετικά με τις προσφερόμενες υπηρεσίες.</w:t>
      </w:r>
    </w:p>
    <w:tbl>
      <w:tblPr>
        <w:tblStyle w:val="aff0"/>
        <w:tblW w:w="9634" w:type="dxa"/>
        <w:tblLayout w:type="fixed"/>
        <w:tblLook w:val="04A0" w:firstRow="1" w:lastRow="0" w:firstColumn="1" w:lastColumn="0" w:noHBand="0" w:noVBand="1"/>
      </w:tblPr>
      <w:tblGrid>
        <w:gridCol w:w="704"/>
        <w:gridCol w:w="4111"/>
        <w:gridCol w:w="1346"/>
        <w:gridCol w:w="1347"/>
        <w:gridCol w:w="2126"/>
      </w:tblGrid>
      <w:tr w:rsidR="00D005B5" w:rsidRPr="008F6D2C" w14:paraId="7E0EDABC" w14:textId="77777777" w:rsidTr="00E13CAD">
        <w:tc>
          <w:tcPr>
            <w:tcW w:w="704" w:type="dxa"/>
            <w:shd w:val="clear" w:color="auto" w:fill="D9D9D9" w:themeFill="background1" w:themeFillShade="D9"/>
            <w:vAlign w:val="center"/>
          </w:tcPr>
          <w:p w14:paraId="371C1F21" w14:textId="77777777" w:rsidR="00D005B5" w:rsidRPr="008F6D2C" w:rsidRDefault="00D005B5" w:rsidP="00E13CAD">
            <w:pPr>
              <w:jc w:val="center"/>
              <w:rPr>
                <w:rFonts w:cstheme="minorHAnsi"/>
                <w:b/>
                <w:bCs/>
                <w:lang w:val="en-US"/>
              </w:rPr>
            </w:pPr>
            <w:r w:rsidRPr="008F6D2C">
              <w:rPr>
                <w:rFonts w:cstheme="minorHAnsi"/>
                <w:b/>
                <w:bCs/>
                <w:lang w:val="en-US"/>
              </w:rPr>
              <w:t>A/A</w:t>
            </w:r>
          </w:p>
        </w:tc>
        <w:tc>
          <w:tcPr>
            <w:tcW w:w="4111" w:type="dxa"/>
            <w:shd w:val="clear" w:color="auto" w:fill="D9D9D9" w:themeFill="background1" w:themeFillShade="D9"/>
            <w:vAlign w:val="center"/>
          </w:tcPr>
          <w:p w14:paraId="4CE314E5" w14:textId="77777777" w:rsidR="00D005B5" w:rsidRPr="00531818" w:rsidRDefault="00D005B5" w:rsidP="00E13CAD">
            <w:pPr>
              <w:jc w:val="center"/>
              <w:rPr>
                <w:rFonts w:cstheme="minorHAnsi"/>
                <w:b/>
                <w:bCs/>
                <w:lang w:val="el-GR"/>
              </w:rPr>
            </w:pPr>
            <w:r>
              <w:rPr>
                <w:rFonts w:cstheme="minorHAnsi"/>
                <w:b/>
                <w:bCs/>
                <w:lang w:val="el-GR"/>
              </w:rPr>
              <w:t>ΠΡΟΔΙΑΓΡΑΦΗ</w:t>
            </w:r>
          </w:p>
        </w:tc>
        <w:tc>
          <w:tcPr>
            <w:tcW w:w="1346" w:type="dxa"/>
            <w:shd w:val="clear" w:color="auto" w:fill="D9D9D9" w:themeFill="background1" w:themeFillShade="D9"/>
            <w:vAlign w:val="center"/>
          </w:tcPr>
          <w:p w14:paraId="3EA58236" w14:textId="77777777" w:rsidR="00D005B5" w:rsidRPr="00531818" w:rsidRDefault="00D005B5" w:rsidP="00E13CAD">
            <w:pPr>
              <w:jc w:val="center"/>
              <w:rPr>
                <w:rFonts w:cstheme="minorHAnsi"/>
                <w:b/>
                <w:bCs/>
                <w:lang w:val="el-GR"/>
              </w:rPr>
            </w:pPr>
            <w:r>
              <w:rPr>
                <w:rFonts w:cstheme="minorHAnsi"/>
                <w:b/>
                <w:bCs/>
                <w:lang w:val="el-GR"/>
              </w:rPr>
              <w:t>ΑΠΑΙΤΗΣΗ</w:t>
            </w:r>
          </w:p>
        </w:tc>
        <w:tc>
          <w:tcPr>
            <w:tcW w:w="1347" w:type="dxa"/>
            <w:shd w:val="clear" w:color="auto" w:fill="D9D9D9" w:themeFill="background1" w:themeFillShade="D9"/>
            <w:vAlign w:val="center"/>
          </w:tcPr>
          <w:p w14:paraId="6E813678" w14:textId="77777777" w:rsidR="00D005B5" w:rsidRPr="00531818" w:rsidRDefault="00D005B5" w:rsidP="00E13CAD">
            <w:pPr>
              <w:jc w:val="center"/>
              <w:rPr>
                <w:rFonts w:cstheme="minorHAnsi"/>
                <w:b/>
                <w:bCs/>
                <w:lang w:val="el-GR"/>
              </w:rPr>
            </w:pPr>
            <w:r>
              <w:rPr>
                <w:rFonts w:cstheme="minorHAnsi"/>
                <w:b/>
                <w:bCs/>
                <w:lang w:val="el-GR"/>
              </w:rPr>
              <w:t>ΑΠΑΝΤΗΣΗ</w:t>
            </w:r>
          </w:p>
        </w:tc>
        <w:tc>
          <w:tcPr>
            <w:tcW w:w="2126" w:type="dxa"/>
            <w:shd w:val="clear" w:color="auto" w:fill="D9D9D9" w:themeFill="background1" w:themeFillShade="D9"/>
            <w:vAlign w:val="center"/>
          </w:tcPr>
          <w:p w14:paraId="6E13862A" w14:textId="77777777" w:rsidR="00D005B5" w:rsidRPr="00531818" w:rsidRDefault="00D005B5" w:rsidP="00E13CAD">
            <w:pPr>
              <w:jc w:val="center"/>
              <w:rPr>
                <w:rFonts w:cstheme="minorHAnsi"/>
                <w:b/>
                <w:bCs/>
                <w:lang w:val="el-GR"/>
              </w:rPr>
            </w:pPr>
            <w:r>
              <w:rPr>
                <w:rFonts w:cstheme="minorHAnsi"/>
                <w:b/>
                <w:bCs/>
                <w:lang w:val="el-GR"/>
              </w:rPr>
              <w:t>ΠΑΡΑΠΟΜΠΗ ΤΕΚΜΗΡΙΩΣΗΣ</w:t>
            </w:r>
          </w:p>
        </w:tc>
      </w:tr>
      <w:tr w:rsidR="00D005B5" w:rsidRPr="00BD0EF1" w14:paraId="2E09D14C" w14:textId="77777777" w:rsidTr="00E13CAD">
        <w:tc>
          <w:tcPr>
            <w:tcW w:w="9634" w:type="dxa"/>
            <w:gridSpan w:val="5"/>
            <w:shd w:val="clear" w:color="auto" w:fill="D9D9D9"/>
          </w:tcPr>
          <w:p w14:paraId="1AEA6AA4" w14:textId="77777777" w:rsidR="00D005B5" w:rsidRPr="007D58D1" w:rsidRDefault="00D005B5" w:rsidP="00E13CAD">
            <w:pPr>
              <w:rPr>
                <w:rFonts w:cstheme="minorHAnsi"/>
                <w:b/>
                <w:bCs/>
                <w:lang w:val="el-GR"/>
              </w:rPr>
            </w:pPr>
            <w:r>
              <w:rPr>
                <w:rFonts w:cstheme="minorHAnsi"/>
                <w:b/>
                <w:bCs/>
                <w:lang w:val="el-GR"/>
              </w:rPr>
              <w:t>1</w:t>
            </w:r>
            <w:r w:rsidRPr="007D58D1">
              <w:rPr>
                <w:rFonts w:cstheme="minorHAnsi"/>
                <w:b/>
                <w:bCs/>
                <w:lang w:val="el-GR"/>
              </w:rPr>
              <w:t>. Γενικές απαιτήσεις – Κατανόηση έργου</w:t>
            </w:r>
          </w:p>
        </w:tc>
      </w:tr>
      <w:tr w:rsidR="00D005B5" w:rsidRPr="002D1F96" w14:paraId="1D539B9B" w14:textId="77777777" w:rsidTr="00E13CAD">
        <w:tc>
          <w:tcPr>
            <w:tcW w:w="704" w:type="dxa"/>
            <w:vAlign w:val="center"/>
          </w:tcPr>
          <w:p w14:paraId="49AF2188" w14:textId="77777777" w:rsidR="00D005B5" w:rsidRPr="00D03370" w:rsidRDefault="00D005B5" w:rsidP="00E13CAD">
            <w:pPr>
              <w:jc w:val="center"/>
              <w:rPr>
                <w:rFonts w:cstheme="minorHAnsi"/>
                <w:b/>
              </w:rPr>
            </w:pPr>
            <w:r>
              <w:rPr>
                <w:rFonts w:cstheme="minorHAnsi"/>
                <w:b/>
                <w:bCs/>
                <w:lang w:val="el-GR"/>
              </w:rPr>
              <w:t>1</w:t>
            </w:r>
            <w:r w:rsidRPr="00D03370">
              <w:rPr>
                <w:rFonts w:cstheme="minorHAnsi"/>
                <w:b/>
                <w:bCs/>
                <w:lang w:val="en-US"/>
              </w:rPr>
              <w:t>.</w:t>
            </w:r>
            <w:r w:rsidRPr="00D03370">
              <w:rPr>
                <w:rFonts w:cstheme="minorHAnsi"/>
                <w:b/>
                <w:bCs/>
              </w:rPr>
              <w:t>1</w:t>
            </w:r>
          </w:p>
        </w:tc>
        <w:tc>
          <w:tcPr>
            <w:tcW w:w="4111" w:type="dxa"/>
          </w:tcPr>
          <w:p w14:paraId="5EA63ED6" w14:textId="77777777" w:rsidR="00D005B5" w:rsidRPr="007D58D1"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.1 του Παραρτήματος Ι</w:t>
            </w:r>
          </w:p>
        </w:tc>
        <w:tc>
          <w:tcPr>
            <w:tcW w:w="1346" w:type="dxa"/>
            <w:vAlign w:val="center"/>
          </w:tcPr>
          <w:p w14:paraId="2AC58F2E" w14:textId="77777777" w:rsidR="00D005B5" w:rsidRPr="004D70E6" w:rsidRDefault="00D005B5" w:rsidP="00E13CAD">
            <w:pPr>
              <w:jc w:val="center"/>
              <w:rPr>
                <w:b/>
                <w:bCs/>
                <w:iCs/>
                <w:lang w:val="el-GR"/>
              </w:rPr>
            </w:pPr>
            <w:r w:rsidRPr="004D70E6">
              <w:rPr>
                <w:b/>
                <w:bCs/>
                <w:iCs/>
                <w:lang w:val="el-GR"/>
              </w:rPr>
              <w:t>ΝΑΙ</w:t>
            </w:r>
          </w:p>
        </w:tc>
        <w:tc>
          <w:tcPr>
            <w:tcW w:w="1347" w:type="dxa"/>
            <w:vAlign w:val="center"/>
          </w:tcPr>
          <w:p w14:paraId="78129FB7" w14:textId="77777777" w:rsidR="00D005B5" w:rsidRPr="0009536F" w:rsidRDefault="00D005B5" w:rsidP="00E13CAD">
            <w:pPr>
              <w:jc w:val="center"/>
              <w:rPr>
                <w:lang w:val="el-GR"/>
              </w:rPr>
            </w:pPr>
          </w:p>
        </w:tc>
        <w:tc>
          <w:tcPr>
            <w:tcW w:w="2126" w:type="dxa"/>
            <w:vAlign w:val="center"/>
          </w:tcPr>
          <w:p w14:paraId="7D861EAC" w14:textId="77777777" w:rsidR="00D005B5" w:rsidRPr="0009536F" w:rsidRDefault="00D005B5" w:rsidP="00E13CAD">
            <w:pPr>
              <w:jc w:val="center"/>
              <w:rPr>
                <w:lang w:val="el-GR"/>
              </w:rPr>
            </w:pPr>
          </w:p>
        </w:tc>
      </w:tr>
      <w:tr w:rsidR="00D005B5" w:rsidRPr="00BD0EF1" w14:paraId="3D366588" w14:textId="77777777" w:rsidTr="00E13CAD">
        <w:tc>
          <w:tcPr>
            <w:tcW w:w="704" w:type="dxa"/>
            <w:vAlign w:val="center"/>
          </w:tcPr>
          <w:p w14:paraId="2B854B2C" w14:textId="77777777" w:rsidR="00D005B5" w:rsidRDefault="00D005B5" w:rsidP="00E13CAD">
            <w:pPr>
              <w:jc w:val="center"/>
              <w:rPr>
                <w:rFonts w:cstheme="minorHAnsi"/>
                <w:b/>
                <w:bCs/>
              </w:rPr>
            </w:pPr>
            <w:r>
              <w:rPr>
                <w:rFonts w:cstheme="minorHAnsi"/>
                <w:b/>
                <w:bCs/>
                <w:lang w:val="el-GR"/>
              </w:rPr>
              <w:t>1</w:t>
            </w:r>
            <w:r>
              <w:rPr>
                <w:rFonts w:cstheme="minorHAnsi"/>
                <w:b/>
                <w:bCs/>
                <w:lang w:val="en-US"/>
              </w:rPr>
              <w:t>.</w:t>
            </w:r>
            <w:r>
              <w:rPr>
                <w:rFonts w:cstheme="minorHAnsi"/>
                <w:b/>
                <w:bCs/>
              </w:rPr>
              <w:t>2</w:t>
            </w:r>
          </w:p>
        </w:tc>
        <w:tc>
          <w:tcPr>
            <w:tcW w:w="4111" w:type="dxa"/>
          </w:tcPr>
          <w:p w14:paraId="33A1A3DD" w14:textId="77777777" w:rsidR="00D005B5" w:rsidRPr="007D58D1"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2</w:t>
            </w:r>
            <w:r w:rsidRPr="00576C85">
              <w:rPr>
                <w:lang w:val="el-GR"/>
              </w:rPr>
              <w:t xml:space="preserve"> του Παραρτήματος Ι</w:t>
            </w:r>
          </w:p>
        </w:tc>
        <w:tc>
          <w:tcPr>
            <w:tcW w:w="1346" w:type="dxa"/>
            <w:vAlign w:val="center"/>
          </w:tcPr>
          <w:p w14:paraId="5B1816B2" w14:textId="77777777" w:rsidR="00D005B5" w:rsidRPr="00B52FD2" w:rsidRDefault="00D005B5" w:rsidP="00E13CAD">
            <w:pPr>
              <w:jc w:val="center"/>
              <w:rPr>
                <w:lang w:val="el-GR"/>
              </w:rPr>
            </w:pPr>
            <w:r w:rsidRPr="004D70E6">
              <w:rPr>
                <w:b/>
                <w:bCs/>
                <w:iCs/>
                <w:lang w:val="el-GR"/>
              </w:rPr>
              <w:t>ΝΑΙ</w:t>
            </w:r>
          </w:p>
        </w:tc>
        <w:tc>
          <w:tcPr>
            <w:tcW w:w="1347" w:type="dxa"/>
            <w:vAlign w:val="center"/>
          </w:tcPr>
          <w:p w14:paraId="462B9A75" w14:textId="77777777" w:rsidR="00D005B5" w:rsidRPr="00B52FD2" w:rsidRDefault="00D005B5" w:rsidP="00E13CAD">
            <w:pPr>
              <w:jc w:val="center"/>
              <w:rPr>
                <w:lang w:val="el-GR"/>
              </w:rPr>
            </w:pPr>
          </w:p>
        </w:tc>
        <w:tc>
          <w:tcPr>
            <w:tcW w:w="2126" w:type="dxa"/>
            <w:vAlign w:val="center"/>
          </w:tcPr>
          <w:p w14:paraId="11D154A5" w14:textId="77777777" w:rsidR="00D005B5" w:rsidRPr="00B52FD2" w:rsidRDefault="00D005B5" w:rsidP="00E13CAD">
            <w:pPr>
              <w:jc w:val="center"/>
              <w:rPr>
                <w:lang w:val="el-GR"/>
              </w:rPr>
            </w:pPr>
          </w:p>
          <w:p w14:paraId="26A90520" w14:textId="77777777" w:rsidR="00D005B5" w:rsidRPr="00B52FD2" w:rsidRDefault="00D005B5" w:rsidP="00E13CAD">
            <w:pPr>
              <w:jc w:val="center"/>
              <w:rPr>
                <w:lang w:val="el-GR"/>
              </w:rPr>
            </w:pPr>
          </w:p>
        </w:tc>
      </w:tr>
      <w:tr w:rsidR="00D005B5" w:rsidRPr="00BD0EF1" w14:paraId="76ACF004" w14:textId="77777777" w:rsidTr="00E13CAD">
        <w:tc>
          <w:tcPr>
            <w:tcW w:w="9634" w:type="dxa"/>
            <w:gridSpan w:val="5"/>
            <w:shd w:val="clear" w:color="auto" w:fill="D9D9D9"/>
            <w:vAlign w:val="center"/>
          </w:tcPr>
          <w:p w14:paraId="6AE1E221" w14:textId="77777777" w:rsidR="00D005B5" w:rsidRPr="00B52FD2" w:rsidRDefault="00D005B5" w:rsidP="00E13CAD">
            <w:pPr>
              <w:jc w:val="left"/>
              <w:rPr>
                <w:lang w:val="el-GR"/>
              </w:rPr>
            </w:pPr>
            <w:r>
              <w:rPr>
                <w:rFonts w:cstheme="minorHAnsi"/>
                <w:b/>
                <w:bCs/>
                <w:lang w:val="el-GR"/>
              </w:rPr>
              <w:t>2</w:t>
            </w:r>
            <w:r w:rsidRPr="007D58D1">
              <w:rPr>
                <w:rFonts w:cstheme="minorHAnsi"/>
                <w:b/>
                <w:bCs/>
                <w:lang w:val="el-GR"/>
              </w:rPr>
              <w:t xml:space="preserve">. </w:t>
            </w:r>
            <w:r>
              <w:rPr>
                <w:rFonts w:cstheme="minorHAnsi"/>
                <w:b/>
                <w:bCs/>
                <w:lang w:val="el-GR"/>
              </w:rPr>
              <w:t>Παρεχόμενες υπηρεσίες</w:t>
            </w:r>
          </w:p>
        </w:tc>
      </w:tr>
      <w:tr w:rsidR="00D005B5" w:rsidRPr="009A3814" w14:paraId="46A2E93B" w14:textId="77777777" w:rsidTr="00E13CAD">
        <w:tc>
          <w:tcPr>
            <w:tcW w:w="704" w:type="dxa"/>
            <w:vAlign w:val="center"/>
          </w:tcPr>
          <w:p w14:paraId="6380B62C" w14:textId="77777777" w:rsidR="00D005B5" w:rsidRPr="00B52FD2" w:rsidRDefault="00D005B5" w:rsidP="00E13CAD">
            <w:pPr>
              <w:jc w:val="center"/>
              <w:rPr>
                <w:rFonts w:cstheme="minorHAnsi"/>
                <w:b/>
                <w:bCs/>
                <w:lang w:val="el-GR"/>
              </w:rPr>
            </w:pPr>
            <w:r>
              <w:rPr>
                <w:rFonts w:cstheme="minorHAnsi"/>
                <w:b/>
                <w:bCs/>
                <w:lang w:val="el-GR"/>
              </w:rPr>
              <w:t>2.1</w:t>
            </w:r>
          </w:p>
        </w:tc>
        <w:tc>
          <w:tcPr>
            <w:tcW w:w="4111" w:type="dxa"/>
          </w:tcPr>
          <w:p w14:paraId="5BD9A567" w14:textId="77777777" w:rsidR="00D005B5" w:rsidRPr="00B52FD2"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576C85">
              <w:rPr>
                <w:lang w:val="el-GR"/>
              </w:rPr>
              <w:t>1 του Παραρτήματος Ι</w:t>
            </w:r>
          </w:p>
        </w:tc>
        <w:tc>
          <w:tcPr>
            <w:tcW w:w="1346" w:type="dxa"/>
            <w:vAlign w:val="center"/>
          </w:tcPr>
          <w:p w14:paraId="47AB3E14" w14:textId="77777777" w:rsidR="00D005B5" w:rsidRPr="00B52FD2" w:rsidRDefault="00D005B5" w:rsidP="00E13CAD">
            <w:pPr>
              <w:jc w:val="center"/>
              <w:rPr>
                <w:lang w:val="el-GR"/>
              </w:rPr>
            </w:pPr>
            <w:r w:rsidRPr="00F579E9">
              <w:rPr>
                <w:b/>
                <w:bCs/>
                <w:iCs/>
                <w:lang w:val="el-GR"/>
              </w:rPr>
              <w:t>ΝΑΙ</w:t>
            </w:r>
          </w:p>
        </w:tc>
        <w:tc>
          <w:tcPr>
            <w:tcW w:w="1347" w:type="dxa"/>
            <w:vAlign w:val="center"/>
          </w:tcPr>
          <w:p w14:paraId="0F79610E" w14:textId="77777777" w:rsidR="00D005B5" w:rsidRPr="00B52FD2" w:rsidRDefault="00D005B5" w:rsidP="00E13CAD">
            <w:pPr>
              <w:jc w:val="center"/>
              <w:rPr>
                <w:lang w:val="el-GR"/>
              </w:rPr>
            </w:pPr>
          </w:p>
        </w:tc>
        <w:tc>
          <w:tcPr>
            <w:tcW w:w="2126" w:type="dxa"/>
            <w:vAlign w:val="center"/>
          </w:tcPr>
          <w:p w14:paraId="3E8D1D1E" w14:textId="77777777" w:rsidR="00D005B5" w:rsidRPr="00B52FD2" w:rsidRDefault="00D005B5" w:rsidP="00E13CAD">
            <w:pPr>
              <w:jc w:val="center"/>
              <w:rPr>
                <w:lang w:val="el-GR"/>
              </w:rPr>
            </w:pPr>
          </w:p>
        </w:tc>
      </w:tr>
      <w:tr w:rsidR="00D005B5" w:rsidRPr="009A3814" w14:paraId="63BD0359" w14:textId="77777777" w:rsidTr="00E13CAD">
        <w:tc>
          <w:tcPr>
            <w:tcW w:w="704" w:type="dxa"/>
            <w:vAlign w:val="center"/>
          </w:tcPr>
          <w:p w14:paraId="72DA5466" w14:textId="77777777" w:rsidR="00D005B5" w:rsidRPr="00B52FD2" w:rsidRDefault="00D005B5" w:rsidP="00E13CAD">
            <w:pPr>
              <w:jc w:val="center"/>
              <w:rPr>
                <w:rFonts w:cstheme="minorHAnsi"/>
                <w:b/>
                <w:bCs/>
                <w:lang w:val="el-GR"/>
              </w:rPr>
            </w:pPr>
            <w:r>
              <w:rPr>
                <w:rFonts w:cstheme="minorHAnsi"/>
                <w:b/>
                <w:bCs/>
                <w:lang w:val="el-GR"/>
              </w:rPr>
              <w:t>2.2</w:t>
            </w:r>
          </w:p>
        </w:tc>
        <w:tc>
          <w:tcPr>
            <w:tcW w:w="4111" w:type="dxa"/>
          </w:tcPr>
          <w:p w14:paraId="3CE4B056" w14:textId="77777777" w:rsidR="00D005B5" w:rsidRPr="00B52FD2"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157208">
              <w:rPr>
                <w:lang w:val="el-GR"/>
              </w:rPr>
              <w:t>2</w:t>
            </w:r>
            <w:r w:rsidRPr="00576C85">
              <w:rPr>
                <w:lang w:val="el-GR"/>
              </w:rPr>
              <w:t xml:space="preserve"> του Παραρτήματος Ι</w:t>
            </w:r>
          </w:p>
        </w:tc>
        <w:tc>
          <w:tcPr>
            <w:tcW w:w="1346" w:type="dxa"/>
            <w:vAlign w:val="center"/>
          </w:tcPr>
          <w:p w14:paraId="2C4DA0A5" w14:textId="77777777" w:rsidR="00D005B5" w:rsidRPr="00B52FD2" w:rsidRDefault="00D005B5" w:rsidP="00E13CAD">
            <w:pPr>
              <w:jc w:val="center"/>
              <w:rPr>
                <w:lang w:val="el-GR"/>
              </w:rPr>
            </w:pPr>
            <w:r w:rsidRPr="00F579E9">
              <w:rPr>
                <w:b/>
                <w:bCs/>
                <w:iCs/>
                <w:lang w:val="el-GR"/>
              </w:rPr>
              <w:t>ΝΑΙ</w:t>
            </w:r>
          </w:p>
        </w:tc>
        <w:tc>
          <w:tcPr>
            <w:tcW w:w="1347" w:type="dxa"/>
            <w:vAlign w:val="center"/>
          </w:tcPr>
          <w:p w14:paraId="3918A5C5" w14:textId="77777777" w:rsidR="00D005B5" w:rsidRPr="00B52FD2" w:rsidRDefault="00D005B5" w:rsidP="00E13CAD">
            <w:pPr>
              <w:jc w:val="center"/>
              <w:rPr>
                <w:lang w:val="el-GR"/>
              </w:rPr>
            </w:pPr>
          </w:p>
        </w:tc>
        <w:tc>
          <w:tcPr>
            <w:tcW w:w="2126" w:type="dxa"/>
            <w:vAlign w:val="center"/>
          </w:tcPr>
          <w:p w14:paraId="019C4984" w14:textId="77777777" w:rsidR="00D005B5" w:rsidRPr="00B52FD2" w:rsidRDefault="00D005B5" w:rsidP="00E13CAD">
            <w:pPr>
              <w:jc w:val="center"/>
              <w:rPr>
                <w:lang w:val="el-GR"/>
              </w:rPr>
            </w:pPr>
          </w:p>
        </w:tc>
      </w:tr>
      <w:tr w:rsidR="00D005B5" w:rsidRPr="009A3814" w14:paraId="11145057" w14:textId="77777777" w:rsidTr="00E13CAD">
        <w:tc>
          <w:tcPr>
            <w:tcW w:w="704" w:type="dxa"/>
            <w:vAlign w:val="center"/>
          </w:tcPr>
          <w:p w14:paraId="65366897" w14:textId="77777777" w:rsidR="00D005B5" w:rsidRPr="00B52FD2" w:rsidRDefault="00D005B5" w:rsidP="00E13CAD">
            <w:pPr>
              <w:jc w:val="center"/>
              <w:rPr>
                <w:rFonts w:cstheme="minorHAnsi"/>
                <w:b/>
                <w:bCs/>
                <w:lang w:val="el-GR"/>
              </w:rPr>
            </w:pPr>
            <w:r>
              <w:rPr>
                <w:rFonts w:cstheme="minorHAnsi"/>
                <w:b/>
                <w:bCs/>
                <w:lang w:val="el-GR"/>
              </w:rPr>
              <w:t>2.3</w:t>
            </w:r>
          </w:p>
        </w:tc>
        <w:tc>
          <w:tcPr>
            <w:tcW w:w="4111" w:type="dxa"/>
          </w:tcPr>
          <w:p w14:paraId="73574670" w14:textId="77777777" w:rsidR="00D005B5" w:rsidRPr="00B52FD2"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sidRPr="009B412B">
              <w:rPr>
                <w:lang w:val="el-GR"/>
              </w:rPr>
              <w:t>3.</w:t>
            </w:r>
            <w:r w:rsidRPr="00157208">
              <w:rPr>
                <w:lang w:val="el-GR"/>
              </w:rPr>
              <w:t>3</w:t>
            </w:r>
            <w:r w:rsidRPr="00576C85">
              <w:rPr>
                <w:lang w:val="el-GR"/>
              </w:rPr>
              <w:t xml:space="preserve"> του Παραρτήματος Ι</w:t>
            </w:r>
          </w:p>
        </w:tc>
        <w:tc>
          <w:tcPr>
            <w:tcW w:w="1346" w:type="dxa"/>
            <w:vAlign w:val="center"/>
          </w:tcPr>
          <w:p w14:paraId="763631DE" w14:textId="77777777" w:rsidR="00D005B5" w:rsidRPr="00B52FD2" w:rsidRDefault="00D005B5" w:rsidP="00E13CAD">
            <w:pPr>
              <w:jc w:val="center"/>
              <w:rPr>
                <w:lang w:val="el-GR"/>
              </w:rPr>
            </w:pPr>
            <w:r w:rsidRPr="00F579E9">
              <w:rPr>
                <w:b/>
                <w:bCs/>
                <w:iCs/>
                <w:lang w:val="el-GR"/>
              </w:rPr>
              <w:t>ΝΑΙ</w:t>
            </w:r>
          </w:p>
        </w:tc>
        <w:tc>
          <w:tcPr>
            <w:tcW w:w="1347" w:type="dxa"/>
            <w:vAlign w:val="center"/>
          </w:tcPr>
          <w:p w14:paraId="1824032B" w14:textId="77777777" w:rsidR="00D005B5" w:rsidRPr="00B52FD2" w:rsidRDefault="00D005B5" w:rsidP="00E13CAD">
            <w:pPr>
              <w:jc w:val="center"/>
              <w:rPr>
                <w:lang w:val="el-GR"/>
              </w:rPr>
            </w:pPr>
          </w:p>
        </w:tc>
        <w:tc>
          <w:tcPr>
            <w:tcW w:w="2126" w:type="dxa"/>
            <w:vAlign w:val="center"/>
          </w:tcPr>
          <w:p w14:paraId="389A434A" w14:textId="77777777" w:rsidR="00D005B5" w:rsidRPr="00B52FD2" w:rsidRDefault="00D005B5" w:rsidP="00E13CAD">
            <w:pPr>
              <w:jc w:val="center"/>
              <w:rPr>
                <w:lang w:val="el-GR"/>
              </w:rPr>
            </w:pPr>
          </w:p>
        </w:tc>
      </w:tr>
      <w:tr w:rsidR="00D005B5" w:rsidRPr="009A3814" w14:paraId="615D038D" w14:textId="77777777" w:rsidTr="00E13CAD">
        <w:tc>
          <w:tcPr>
            <w:tcW w:w="9634" w:type="dxa"/>
            <w:gridSpan w:val="5"/>
            <w:shd w:val="clear" w:color="auto" w:fill="D9D9D9"/>
            <w:vAlign w:val="center"/>
          </w:tcPr>
          <w:p w14:paraId="535AE701" w14:textId="77777777" w:rsidR="00D005B5" w:rsidRPr="00B22FE2" w:rsidRDefault="00D005B5" w:rsidP="00E13CAD">
            <w:pPr>
              <w:jc w:val="left"/>
              <w:rPr>
                <w:lang w:val="el-GR"/>
              </w:rPr>
            </w:pPr>
            <w:r w:rsidRPr="00434686">
              <w:rPr>
                <w:rFonts w:cstheme="minorHAnsi"/>
                <w:b/>
                <w:bCs/>
                <w:lang w:val="el-GR"/>
              </w:rPr>
              <w:t>3. Χρονοδιάγραμμα υλοποίησης και παραδοτέα</w:t>
            </w:r>
          </w:p>
        </w:tc>
      </w:tr>
      <w:tr w:rsidR="00D005B5" w:rsidRPr="009A3814" w14:paraId="105C3287" w14:textId="77777777" w:rsidTr="00E13CAD">
        <w:tc>
          <w:tcPr>
            <w:tcW w:w="704" w:type="dxa"/>
            <w:vAlign w:val="center"/>
          </w:tcPr>
          <w:p w14:paraId="485E3188" w14:textId="77777777" w:rsidR="00D005B5" w:rsidRPr="00B52FD2" w:rsidRDefault="00D005B5" w:rsidP="00E13CAD">
            <w:pPr>
              <w:jc w:val="center"/>
              <w:rPr>
                <w:rFonts w:cstheme="minorHAnsi"/>
                <w:b/>
                <w:bCs/>
                <w:lang w:val="el-GR"/>
              </w:rPr>
            </w:pPr>
            <w:r>
              <w:rPr>
                <w:rFonts w:cstheme="minorHAnsi"/>
                <w:b/>
                <w:bCs/>
                <w:lang w:val="el-GR"/>
              </w:rPr>
              <w:t>3.1</w:t>
            </w:r>
          </w:p>
        </w:tc>
        <w:tc>
          <w:tcPr>
            <w:tcW w:w="4111" w:type="dxa"/>
          </w:tcPr>
          <w:p w14:paraId="609F0B2A" w14:textId="77777777" w:rsidR="00D005B5" w:rsidRPr="00B52FD2"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sidRPr="00576C85">
              <w:rPr>
                <w:lang w:val="el-GR"/>
              </w:rPr>
              <w:t>1 του Παραρτήματος Ι</w:t>
            </w:r>
          </w:p>
        </w:tc>
        <w:tc>
          <w:tcPr>
            <w:tcW w:w="1346" w:type="dxa"/>
            <w:vAlign w:val="center"/>
          </w:tcPr>
          <w:p w14:paraId="507C4584" w14:textId="77777777" w:rsidR="00D005B5" w:rsidRPr="00B52FD2" w:rsidRDefault="00D005B5" w:rsidP="00E13CAD">
            <w:pPr>
              <w:jc w:val="center"/>
              <w:rPr>
                <w:lang w:val="el-GR"/>
              </w:rPr>
            </w:pPr>
            <w:r w:rsidRPr="00347F9E">
              <w:rPr>
                <w:b/>
                <w:bCs/>
                <w:iCs/>
                <w:lang w:val="el-GR"/>
              </w:rPr>
              <w:t>ΝΑΙ</w:t>
            </w:r>
          </w:p>
        </w:tc>
        <w:tc>
          <w:tcPr>
            <w:tcW w:w="1347" w:type="dxa"/>
            <w:vAlign w:val="center"/>
          </w:tcPr>
          <w:p w14:paraId="4A83AB13" w14:textId="77777777" w:rsidR="00D005B5" w:rsidRPr="00B52FD2" w:rsidRDefault="00D005B5" w:rsidP="00E13CAD">
            <w:pPr>
              <w:jc w:val="center"/>
              <w:rPr>
                <w:lang w:val="el-GR"/>
              </w:rPr>
            </w:pPr>
          </w:p>
        </w:tc>
        <w:tc>
          <w:tcPr>
            <w:tcW w:w="2126" w:type="dxa"/>
            <w:vAlign w:val="center"/>
          </w:tcPr>
          <w:p w14:paraId="3846D4BD" w14:textId="77777777" w:rsidR="00D005B5" w:rsidRPr="00B52FD2" w:rsidRDefault="00D005B5" w:rsidP="00E13CAD">
            <w:pPr>
              <w:jc w:val="center"/>
              <w:rPr>
                <w:lang w:val="el-GR"/>
              </w:rPr>
            </w:pPr>
          </w:p>
        </w:tc>
      </w:tr>
      <w:tr w:rsidR="00D005B5" w:rsidRPr="009A3814" w14:paraId="59EC146B" w14:textId="77777777" w:rsidTr="00E13CAD">
        <w:tc>
          <w:tcPr>
            <w:tcW w:w="704" w:type="dxa"/>
            <w:vAlign w:val="center"/>
          </w:tcPr>
          <w:p w14:paraId="3C0B0CAE" w14:textId="77777777" w:rsidR="00D005B5" w:rsidRPr="00B52FD2" w:rsidRDefault="00D005B5" w:rsidP="00E13CAD">
            <w:pPr>
              <w:jc w:val="center"/>
              <w:rPr>
                <w:rFonts w:cstheme="minorHAnsi"/>
                <w:b/>
                <w:bCs/>
                <w:lang w:val="el-GR"/>
              </w:rPr>
            </w:pPr>
            <w:r>
              <w:rPr>
                <w:rFonts w:cstheme="minorHAnsi"/>
                <w:b/>
                <w:bCs/>
                <w:lang w:val="el-GR"/>
              </w:rPr>
              <w:t>3.2</w:t>
            </w:r>
          </w:p>
        </w:tc>
        <w:tc>
          <w:tcPr>
            <w:tcW w:w="4111" w:type="dxa"/>
          </w:tcPr>
          <w:p w14:paraId="0EF24C6D" w14:textId="77777777" w:rsidR="00D005B5" w:rsidRPr="00576C85"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Pr>
                <w:lang w:val="el-GR"/>
              </w:rPr>
              <w:t>2</w:t>
            </w:r>
            <w:r w:rsidRPr="00576C85">
              <w:rPr>
                <w:lang w:val="el-GR"/>
              </w:rPr>
              <w:t xml:space="preserve"> του Παραρτήματος Ι</w:t>
            </w:r>
          </w:p>
        </w:tc>
        <w:tc>
          <w:tcPr>
            <w:tcW w:w="1346" w:type="dxa"/>
            <w:vAlign w:val="center"/>
          </w:tcPr>
          <w:p w14:paraId="006AA394" w14:textId="77777777" w:rsidR="00D005B5" w:rsidRPr="00B52FD2" w:rsidRDefault="00D005B5" w:rsidP="00E13CAD">
            <w:pPr>
              <w:jc w:val="center"/>
              <w:rPr>
                <w:lang w:val="el-GR"/>
              </w:rPr>
            </w:pPr>
            <w:r w:rsidRPr="00347F9E">
              <w:rPr>
                <w:b/>
                <w:bCs/>
                <w:iCs/>
                <w:lang w:val="el-GR"/>
              </w:rPr>
              <w:t>ΝΑΙ</w:t>
            </w:r>
          </w:p>
        </w:tc>
        <w:tc>
          <w:tcPr>
            <w:tcW w:w="1347" w:type="dxa"/>
            <w:vAlign w:val="center"/>
          </w:tcPr>
          <w:p w14:paraId="16121E2A" w14:textId="77777777" w:rsidR="00D005B5" w:rsidRPr="00B52FD2" w:rsidRDefault="00D005B5" w:rsidP="00E13CAD">
            <w:pPr>
              <w:jc w:val="center"/>
              <w:rPr>
                <w:lang w:val="el-GR"/>
              </w:rPr>
            </w:pPr>
          </w:p>
        </w:tc>
        <w:tc>
          <w:tcPr>
            <w:tcW w:w="2126" w:type="dxa"/>
            <w:vAlign w:val="center"/>
          </w:tcPr>
          <w:p w14:paraId="501BE9FB" w14:textId="77777777" w:rsidR="00D005B5" w:rsidRPr="00B52FD2" w:rsidRDefault="00D005B5" w:rsidP="00E13CAD">
            <w:pPr>
              <w:jc w:val="center"/>
              <w:rPr>
                <w:lang w:val="el-GR"/>
              </w:rPr>
            </w:pPr>
          </w:p>
        </w:tc>
      </w:tr>
      <w:tr w:rsidR="00D005B5" w:rsidRPr="009A3814" w14:paraId="30D753B4" w14:textId="77777777" w:rsidTr="00E13CAD">
        <w:tc>
          <w:tcPr>
            <w:tcW w:w="704" w:type="dxa"/>
            <w:vAlign w:val="center"/>
          </w:tcPr>
          <w:p w14:paraId="50D820F1" w14:textId="77777777" w:rsidR="00D005B5" w:rsidRPr="00B52FD2" w:rsidRDefault="00D005B5" w:rsidP="00E13CAD">
            <w:pPr>
              <w:jc w:val="center"/>
              <w:rPr>
                <w:rFonts w:cstheme="minorHAnsi"/>
                <w:b/>
                <w:bCs/>
                <w:lang w:val="el-GR"/>
              </w:rPr>
            </w:pPr>
            <w:r>
              <w:rPr>
                <w:rFonts w:cstheme="minorHAnsi"/>
                <w:b/>
                <w:bCs/>
                <w:lang w:val="el-GR"/>
              </w:rPr>
              <w:t>3.3</w:t>
            </w:r>
          </w:p>
        </w:tc>
        <w:tc>
          <w:tcPr>
            <w:tcW w:w="4111" w:type="dxa"/>
          </w:tcPr>
          <w:p w14:paraId="0E748FC0" w14:textId="77777777" w:rsidR="00D005B5" w:rsidRPr="00576C85"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4</w:t>
            </w:r>
            <w:r w:rsidRPr="009B412B">
              <w:rPr>
                <w:lang w:val="el-GR"/>
              </w:rPr>
              <w:t>.</w:t>
            </w:r>
            <w:r>
              <w:rPr>
                <w:lang w:val="el-GR"/>
              </w:rPr>
              <w:t>3</w:t>
            </w:r>
            <w:r w:rsidRPr="00576C85">
              <w:rPr>
                <w:lang w:val="el-GR"/>
              </w:rPr>
              <w:t xml:space="preserve"> του Παραρτήματος Ι</w:t>
            </w:r>
          </w:p>
        </w:tc>
        <w:tc>
          <w:tcPr>
            <w:tcW w:w="1346" w:type="dxa"/>
            <w:vAlign w:val="center"/>
          </w:tcPr>
          <w:p w14:paraId="28BB7631" w14:textId="77777777" w:rsidR="00D005B5" w:rsidRPr="00B52FD2" w:rsidRDefault="00D005B5" w:rsidP="00E13CAD">
            <w:pPr>
              <w:jc w:val="center"/>
              <w:rPr>
                <w:lang w:val="el-GR"/>
              </w:rPr>
            </w:pPr>
            <w:r w:rsidRPr="00347F9E">
              <w:rPr>
                <w:b/>
                <w:bCs/>
                <w:iCs/>
                <w:lang w:val="el-GR"/>
              </w:rPr>
              <w:t>ΝΑΙ</w:t>
            </w:r>
          </w:p>
        </w:tc>
        <w:tc>
          <w:tcPr>
            <w:tcW w:w="1347" w:type="dxa"/>
            <w:vAlign w:val="center"/>
          </w:tcPr>
          <w:p w14:paraId="3AB20D8B" w14:textId="77777777" w:rsidR="00D005B5" w:rsidRPr="00B52FD2" w:rsidRDefault="00D005B5" w:rsidP="00E13CAD">
            <w:pPr>
              <w:jc w:val="center"/>
              <w:rPr>
                <w:lang w:val="el-GR"/>
              </w:rPr>
            </w:pPr>
          </w:p>
        </w:tc>
        <w:tc>
          <w:tcPr>
            <w:tcW w:w="2126" w:type="dxa"/>
            <w:vAlign w:val="center"/>
          </w:tcPr>
          <w:p w14:paraId="5BBE5BDF" w14:textId="77777777" w:rsidR="00D005B5" w:rsidRPr="00B52FD2" w:rsidRDefault="00D005B5" w:rsidP="00E13CAD">
            <w:pPr>
              <w:jc w:val="center"/>
              <w:rPr>
                <w:lang w:val="el-GR"/>
              </w:rPr>
            </w:pPr>
          </w:p>
        </w:tc>
      </w:tr>
      <w:tr w:rsidR="00D005B5" w:rsidRPr="009A3814" w14:paraId="1CE68142" w14:textId="77777777" w:rsidTr="00E13CAD">
        <w:tc>
          <w:tcPr>
            <w:tcW w:w="9634" w:type="dxa"/>
            <w:gridSpan w:val="5"/>
            <w:shd w:val="clear" w:color="auto" w:fill="D9D9D9"/>
            <w:vAlign w:val="center"/>
          </w:tcPr>
          <w:p w14:paraId="4FB2E420" w14:textId="77777777" w:rsidR="00D005B5" w:rsidRPr="00B52FD2" w:rsidRDefault="00D005B5" w:rsidP="00E13CAD">
            <w:pPr>
              <w:jc w:val="left"/>
              <w:rPr>
                <w:lang w:val="el-GR"/>
              </w:rPr>
            </w:pPr>
            <w:r w:rsidRPr="00434686">
              <w:rPr>
                <w:rFonts w:cstheme="minorHAnsi"/>
                <w:b/>
                <w:bCs/>
                <w:lang w:val="el-GR"/>
              </w:rPr>
              <w:t>4. Διοίκηση και υλοποίηση έργου</w:t>
            </w:r>
          </w:p>
        </w:tc>
      </w:tr>
      <w:tr w:rsidR="00D005B5" w:rsidRPr="009A3814" w14:paraId="304984CD" w14:textId="77777777" w:rsidTr="00E13CAD">
        <w:tc>
          <w:tcPr>
            <w:tcW w:w="704" w:type="dxa"/>
            <w:vAlign w:val="center"/>
          </w:tcPr>
          <w:p w14:paraId="51F98E74" w14:textId="77777777" w:rsidR="00D005B5" w:rsidRPr="00B52FD2" w:rsidRDefault="00D005B5" w:rsidP="00E13CAD">
            <w:pPr>
              <w:jc w:val="center"/>
              <w:rPr>
                <w:rFonts w:cstheme="minorHAnsi"/>
                <w:b/>
                <w:bCs/>
                <w:lang w:val="el-GR"/>
              </w:rPr>
            </w:pPr>
            <w:r>
              <w:rPr>
                <w:rFonts w:cstheme="minorHAnsi"/>
                <w:b/>
                <w:bCs/>
                <w:lang w:val="el-GR"/>
              </w:rPr>
              <w:t>4.1</w:t>
            </w:r>
          </w:p>
        </w:tc>
        <w:tc>
          <w:tcPr>
            <w:tcW w:w="4111" w:type="dxa"/>
          </w:tcPr>
          <w:p w14:paraId="6DDACAEF" w14:textId="77777777" w:rsidR="00D005B5" w:rsidRPr="00576C85"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sidRPr="00576C85">
              <w:rPr>
                <w:lang w:val="el-GR"/>
              </w:rPr>
              <w:t>1 του Παραρτήματος Ι</w:t>
            </w:r>
          </w:p>
        </w:tc>
        <w:tc>
          <w:tcPr>
            <w:tcW w:w="1346" w:type="dxa"/>
            <w:vAlign w:val="center"/>
          </w:tcPr>
          <w:p w14:paraId="7DA82802" w14:textId="77777777" w:rsidR="00D005B5" w:rsidRPr="00B52FD2" w:rsidRDefault="00D005B5" w:rsidP="00E13CAD">
            <w:pPr>
              <w:jc w:val="center"/>
              <w:rPr>
                <w:lang w:val="el-GR"/>
              </w:rPr>
            </w:pPr>
            <w:r w:rsidRPr="003E0264">
              <w:rPr>
                <w:b/>
                <w:bCs/>
                <w:iCs/>
                <w:lang w:val="el-GR"/>
              </w:rPr>
              <w:t>ΝΑΙ</w:t>
            </w:r>
          </w:p>
        </w:tc>
        <w:tc>
          <w:tcPr>
            <w:tcW w:w="1347" w:type="dxa"/>
            <w:vAlign w:val="center"/>
          </w:tcPr>
          <w:p w14:paraId="3713D83A" w14:textId="77777777" w:rsidR="00D005B5" w:rsidRPr="00B52FD2" w:rsidRDefault="00D005B5" w:rsidP="00E13CAD">
            <w:pPr>
              <w:jc w:val="center"/>
              <w:rPr>
                <w:lang w:val="el-GR"/>
              </w:rPr>
            </w:pPr>
          </w:p>
        </w:tc>
        <w:tc>
          <w:tcPr>
            <w:tcW w:w="2126" w:type="dxa"/>
            <w:vAlign w:val="center"/>
          </w:tcPr>
          <w:p w14:paraId="0F5AFA85" w14:textId="77777777" w:rsidR="00D005B5" w:rsidRPr="00B52FD2" w:rsidRDefault="00D005B5" w:rsidP="00E13CAD">
            <w:pPr>
              <w:jc w:val="center"/>
              <w:rPr>
                <w:lang w:val="el-GR"/>
              </w:rPr>
            </w:pPr>
          </w:p>
        </w:tc>
      </w:tr>
      <w:tr w:rsidR="00D005B5" w:rsidRPr="009A3814" w14:paraId="20F1AA22" w14:textId="77777777" w:rsidTr="00E13CAD">
        <w:tc>
          <w:tcPr>
            <w:tcW w:w="704" w:type="dxa"/>
            <w:vAlign w:val="center"/>
          </w:tcPr>
          <w:p w14:paraId="0F788710" w14:textId="77777777" w:rsidR="00D005B5" w:rsidRPr="00B52FD2" w:rsidRDefault="00D005B5" w:rsidP="00E13CAD">
            <w:pPr>
              <w:jc w:val="center"/>
              <w:rPr>
                <w:rFonts w:cstheme="minorHAnsi"/>
                <w:b/>
                <w:bCs/>
                <w:lang w:val="el-GR"/>
              </w:rPr>
            </w:pPr>
            <w:r>
              <w:rPr>
                <w:rFonts w:cstheme="minorHAnsi"/>
                <w:b/>
                <w:bCs/>
                <w:lang w:val="el-GR"/>
              </w:rPr>
              <w:t>4.2</w:t>
            </w:r>
          </w:p>
        </w:tc>
        <w:tc>
          <w:tcPr>
            <w:tcW w:w="4111" w:type="dxa"/>
          </w:tcPr>
          <w:p w14:paraId="1DE23B72" w14:textId="77777777" w:rsidR="00D005B5" w:rsidRPr="00576C85"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Pr>
                <w:lang w:val="el-GR"/>
              </w:rPr>
              <w:t>2</w:t>
            </w:r>
            <w:r w:rsidRPr="00576C85">
              <w:rPr>
                <w:lang w:val="el-GR"/>
              </w:rPr>
              <w:t xml:space="preserve"> του Παραρτήματος Ι</w:t>
            </w:r>
          </w:p>
        </w:tc>
        <w:tc>
          <w:tcPr>
            <w:tcW w:w="1346" w:type="dxa"/>
            <w:vAlign w:val="center"/>
          </w:tcPr>
          <w:p w14:paraId="0B0F3499" w14:textId="77777777" w:rsidR="00D005B5" w:rsidRPr="00B52FD2" w:rsidRDefault="00D005B5" w:rsidP="00E13CAD">
            <w:pPr>
              <w:jc w:val="center"/>
              <w:rPr>
                <w:lang w:val="el-GR"/>
              </w:rPr>
            </w:pPr>
            <w:r w:rsidRPr="003E0264">
              <w:rPr>
                <w:b/>
                <w:bCs/>
                <w:iCs/>
                <w:lang w:val="el-GR"/>
              </w:rPr>
              <w:t>ΝΑΙ</w:t>
            </w:r>
          </w:p>
        </w:tc>
        <w:tc>
          <w:tcPr>
            <w:tcW w:w="1347" w:type="dxa"/>
            <w:vAlign w:val="center"/>
          </w:tcPr>
          <w:p w14:paraId="61617D30" w14:textId="77777777" w:rsidR="00D005B5" w:rsidRPr="00B52FD2" w:rsidRDefault="00D005B5" w:rsidP="00E13CAD">
            <w:pPr>
              <w:jc w:val="center"/>
              <w:rPr>
                <w:lang w:val="el-GR"/>
              </w:rPr>
            </w:pPr>
          </w:p>
        </w:tc>
        <w:tc>
          <w:tcPr>
            <w:tcW w:w="2126" w:type="dxa"/>
            <w:vAlign w:val="center"/>
          </w:tcPr>
          <w:p w14:paraId="740C8FB3" w14:textId="77777777" w:rsidR="00D005B5" w:rsidRPr="00B52FD2" w:rsidRDefault="00D005B5" w:rsidP="00E13CAD">
            <w:pPr>
              <w:jc w:val="center"/>
              <w:rPr>
                <w:lang w:val="el-GR"/>
              </w:rPr>
            </w:pPr>
          </w:p>
        </w:tc>
      </w:tr>
      <w:tr w:rsidR="00D005B5" w:rsidRPr="009A3814" w14:paraId="10597A7F" w14:textId="77777777" w:rsidTr="00E13CAD">
        <w:tc>
          <w:tcPr>
            <w:tcW w:w="704" w:type="dxa"/>
            <w:vAlign w:val="center"/>
          </w:tcPr>
          <w:p w14:paraId="7218A79A" w14:textId="77777777" w:rsidR="00D005B5" w:rsidRPr="00B52FD2" w:rsidRDefault="00D005B5" w:rsidP="00E13CAD">
            <w:pPr>
              <w:jc w:val="center"/>
              <w:rPr>
                <w:rFonts w:cstheme="minorHAnsi"/>
                <w:b/>
                <w:bCs/>
                <w:lang w:val="el-GR"/>
              </w:rPr>
            </w:pPr>
            <w:r>
              <w:rPr>
                <w:rFonts w:cstheme="minorHAnsi"/>
                <w:b/>
                <w:bCs/>
                <w:lang w:val="el-GR"/>
              </w:rPr>
              <w:t>4.3</w:t>
            </w:r>
          </w:p>
        </w:tc>
        <w:tc>
          <w:tcPr>
            <w:tcW w:w="4111" w:type="dxa"/>
          </w:tcPr>
          <w:p w14:paraId="36E2A333" w14:textId="77777777" w:rsidR="00D005B5" w:rsidRPr="00576C85" w:rsidRDefault="00D005B5" w:rsidP="00E13CAD">
            <w:pPr>
              <w:rPr>
                <w:lang w:val="el-GR"/>
              </w:rPr>
            </w:pPr>
            <w:r w:rsidRPr="00576C85">
              <w:rPr>
                <w:lang w:val="el-GR"/>
              </w:rPr>
              <w:t xml:space="preserve">Πλήρης Συμμόρφωση με τις απαιτήσεις της § </w:t>
            </w:r>
            <w:r>
              <w:rPr>
                <w:lang w:val="el-GR"/>
              </w:rPr>
              <w:t>7</w:t>
            </w:r>
            <w:r w:rsidRPr="00576C85">
              <w:rPr>
                <w:lang w:val="el-GR"/>
              </w:rPr>
              <w:t>.</w:t>
            </w:r>
            <w:r>
              <w:rPr>
                <w:lang w:val="el-GR"/>
              </w:rPr>
              <w:t>5</w:t>
            </w:r>
            <w:r w:rsidRPr="009B412B">
              <w:rPr>
                <w:lang w:val="el-GR"/>
              </w:rPr>
              <w:t>.</w:t>
            </w:r>
            <w:r>
              <w:rPr>
                <w:lang w:val="el-GR"/>
              </w:rPr>
              <w:t>3</w:t>
            </w:r>
            <w:r w:rsidRPr="00576C85">
              <w:rPr>
                <w:lang w:val="el-GR"/>
              </w:rPr>
              <w:t xml:space="preserve"> του Παραρτήματος Ι</w:t>
            </w:r>
          </w:p>
        </w:tc>
        <w:tc>
          <w:tcPr>
            <w:tcW w:w="1346" w:type="dxa"/>
            <w:vAlign w:val="center"/>
          </w:tcPr>
          <w:p w14:paraId="2F9BB6DE" w14:textId="77777777" w:rsidR="00D005B5" w:rsidRPr="00B52FD2" w:rsidRDefault="00D005B5" w:rsidP="00E13CAD">
            <w:pPr>
              <w:jc w:val="center"/>
              <w:rPr>
                <w:lang w:val="el-GR"/>
              </w:rPr>
            </w:pPr>
            <w:r w:rsidRPr="003E0264">
              <w:rPr>
                <w:b/>
                <w:bCs/>
                <w:iCs/>
                <w:lang w:val="el-GR"/>
              </w:rPr>
              <w:t>ΝΑΙ</w:t>
            </w:r>
          </w:p>
        </w:tc>
        <w:tc>
          <w:tcPr>
            <w:tcW w:w="1347" w:type="dxa"/>
            <w:vAlign w:val="center"/>
          </w:tcPr>
          <w:p w14:paraId="03C3263D" w14:textId="77777777" w:rsidR="00D005B5" w:rsidRPr="00B52FD2" w:rsidRDefault="00D005B5" w:rsidP="00E13CAD">
            <w:pPr>
              <w:jc w:val="center"/>
              <w:rPr>
                <w:lang w:val="el-GR"/>
              </w:rPr>
            </w:pPr>
          </w:p>
        </w:tc>
        <w:tc>
          <w:tcPr>
            <w:tcW w:w="2126" w:type="dxa"/>
            <w:vAlign w:val="center"/>
          </w:tcPr>
          <w:p w14:paraId="709E9F7D" w14:textId="77777777" w:rsidR="00D005B5" w:rsidRPr="00B52FD2" w:rsidRDefault="00D005B5" w:rsidP="00E13CAD">
            <w:pPr>
              <w:jc w:val="center"/>
              <w:rPr>
                <w:lang w:val="el-GR"/>
              </w:rPr>
            </w:pPr>
          </w:p>
        </w:tc>
      </w:tr>
    </w:tbl>
    <w:p w14:paraId="4810A1B9" w14:textId="77777777" w:rsidR="005856F8" w:rsidRPr="006B2C94" w:rsidRDefault="005856F8" w:rsidP="005856F8">
      <w:pPr>
        <w:spacing w:after="0"/>
        <w:rPr>
          <w:lang w:val="el-GR"/>
        </w:rPr>
      </w:pPr>
    </w:p>
    <w:p w14:paraId="41192387" w14:textId="77777777" w:rsidR="005856F8" w:rsidRPr="00D76302" w:rsidRDefault="005856F8" w:rsidP="005856F8">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5856F8" w:rsidRPr="00204A7A" w14:paraId="27D28DDF" w14:textId="77777777" w:rsidTr="00E13CAD">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7C74CC67" w14:textId="77777777" w:rsidR="005856F8" w:rsidRPr="00D76302" w:rsidRDefault="005856F8" w:rsidP="00E13CAD">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5856F8" w:rsidRPr="00204A7A" w14:paraId="73A2FDAD" w14:textId="77777777" w:rsidTr="00E13CAD">
        <w:trPr>
          <w:trHeight w:val="1976"/>
          <w:jc w:val="center"/>
        </w:trPr>
        <w:tc>
          <w:tcPr>
            <w:tcW w:w="9805" w:type="dxa"/>
            <w:tcBorders>
              <w:top w:val="single" w:sz="4" w:space="0" w:color="auto"/>
              <w:left w:val="single" w:sz="4" w:space="0" w:color="auto"/>
              <w:bottom w:val="single" w:sz="4" w:space="0" w:color="auto"/>
              <w:right w:val="single" w:sz="4" w:space="0" w:color="auto"/>
            </w:tcBorders>
            <w:hideMark/>
          </w:tcPr>
          <w:p w14:paraId="539960A1" w14:textId="77777777" w:rsidR="005856F8" w:rsidRPr="00D76302" w:rsidRDefault="005856F8" w:rsidP="00E13CAD">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3E1CD84E" w14:textId="77777777" w:rsidR="005856F8" w:rsidRPr="00D76302" w:rsidRDefault="005856F8" w:rsidP="00E13CAD">
            <w:pPr>
              <w:spacing w:before="120"/>
              <w:rPr>
                <w:lang w:val="el-GR"/>
              </w:rPr>
            </w:pPr>
            <w:r w:rsidRPr="00D76302">
              <w:rPr>
                <w:lang w:val="el-GR"/>
              </w:rPr>
              <w:t>Αν η στήλη «ΑΠΑΙΤΗΣΗ» δεν έχει συμπληρωθεί με τη λέξη «ΝΑΙ», τότε η</w:t>
            </w:r>
            <w:r>
              <w:rPr>
                <w:lang w:val="el-GR"/>
              </w:rPr>
              <w:t xml:space="preserve"> προδιαγραφή δεν είναι απαράβατος όρος, αλλά επιθυμητός. </w:t>
            </w:r>
            <w:r w:rsidRPr="00D76302">
              <w:rPr>
                <w:lang w:val="el-GR"/>
              </w:rPr>
              <w:t>Προσφορές που δεν καλύπτουν τους επιθυμητούς όρους ή αποκλίνουν από αυτούς δεν απορρίπτονται.</w:t>
            </w:r>
          </w:p>
        </w:tc>
      </w:tr>
      <w:tr w:rsidR="005856F8" w:rsidRPr="00204A7A" w14:paraId="217EA9EB" w14:textId="77777777" w:rsidTr="00E13CAD">
        <w:trPr>
          <w:trHeight w:val="717"/>
          <w:jc w:val="center"/>
        </w:trPr>
        <w:tc>
          <w:tcPr>
            <w:tcW w:w="9805" w:type="dxa"/>
            <w:tcBorders>
              <w:top w:val="single" w:sz="4" w:space="0" w:color="auto"/>
              <w:left w:val="single" w:sz="4" w:space="0" w:color="auto"/>
              <w:bottom w:val="single" w:sz="4" w:space="0" w:color="auto"/>
              <w:right w:val="single" w:sz="4" w:space="0" w:color="auto"/>
            </w:tcBorders>
            <w:hideMark/>
          </w:tcPr>
          <w:p w14:paraId="4EEAD1C7" w14:textId="77777777" w:rsidR="005856F8" w:rsidRPr="00D76302" w:rsidRDefault="005856F8" w:rsidP="00E13CAD">
            <w:pPr>
              <w:spacing w:before="120"/>
              <w:rPr>
                <w:lang w:val="el-GR"/>
              </w:rPr>
            </w:pPr>
            <w:r w:rsidRPr="00D76302">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5856F8" w:rsidRPr="00204A7A" w14:paraId="689B4806" w14:textId="77777777" w:rsidTr="00E13CAD">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1349620F" w14:textId="77777777" w:rsidR="005856F8" w:rsidRPr="00D76302" w:rsidRDefault="005856F8" w:rsidP="00E13CAD">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01438A15" w14:textId="77777777" w:rsidR="005856F8" w:rsidRPr="00D76302" w:rsidRDefault="005856F8" w:rsidP="00E13CAD">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1714F6B0" w14:textId="77777777" w:rsidR="005856F8" w:rsidRPr="00D76302" w:rsidRDefault="005856F8" w:rsidP="00E13CAD">
            <w:pPr>
              <w:spacing w:before="120"/>
              <w:rPr>
                <w:lang w:val="el-GR"/>
              </w:rPr>
            </w:pPr>
            <w:r w:rsidRPr="00D76302">
              <w:rPr>
                <w:lang w:val="el-GR"/>
              </w:rPr>
              <w:t>Τονίζεται ότι είναι υποχρεωτική η απάντηση σε όλα τα σημεία των Πινάκων Συμμόρφωσης και η παροχή όλων των πληροφοριών που ζητούνται.</w:t>
            </w:r>
          </w:p>
          <w:p w14:paraId="1A48741D" w14:textId="77777777" w:rsidR="005856F8" w:rsidRPr="00D76302" w:rsidRDefault="005856F8" w:rsidP="00E13CAD">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63C44E70" w14:textId="77777777" w:rsidR="005856F8" w:rsidRDefault="005856F8">
      <w:pPr>
        <w:suppressAutoHyphens w:val="0"/>
        <w:spacing w:after="0"/>
        <w:jc w:val="left"/>
        <w:rPr>
          <w:b/>
          <w:color w:val="000099"/>
          <w:lang w:val="el-GR"/>
        </w:rPr>
      </w:pPr>
      <w:r>
        <w:rPr>
          <w:color w:val="000099"/>
          <w:lang w:val="el-GR"/>
        </w:rPr>
        <w:br w:type="page"/>
      </w:r>
    </w:p>
    <w:p w14:paraId="0FEF623A" w14:textId="29FCD6AC" w:rsidR="008338F0" w:rsidRPr="003F6BD1" w:rsidRDefault="003355E7" w:rsidP="00375110">
      <w:pPr>
        <w:pStyle w:val="1"/>
        <w:numPr>
          <w:ilvl w:val="0"/>
          <w:numId w:val="0"/>
        </w:numPr>
      </w:pPr>
      <w:bookmarkStart w:id="633" w:name="_Toc213077094"/>
      <w:r w:rsidRPr="003F6BD1">
        <w:t xml:space="preserve">ΠΑΡΑΡΤΗΜΑ ΙΙI – </w:t>
      </w:r>
      <w:r w:rsidR="004A23B9" w:rsidRPr="003F6BD1">
        <w:t>ΕΥΡΩΠΑΙΚΟ ΕΝΙΑΙΟ ΕΓΓΡΑΦΟ ΣΥΜΒΑΣΗΣ (ΕΕΕΣ)</w:t>
      </w:r>
      <w:bookmarkEnd w:id="629"/>
      <w:bookmarkEnd w:id="630"/>
      <w:bookmarkEnd w:id="633"/>
      <w:r w:rsidR="004A23B9" w:rsidRPr="003F6BD1">
        <w:t xml:space="preserve"> </w:t>
      </w:r>
      <w:bookmarkEnd w:id="631"/>
      <w:bookmarkEnd w:id="632"/>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9548B2">
      <w:pPr>
        <w:pStyle w:val="normalwithoutspacing"/>
        <w:numPr>
          <w:ilvl w:val="0"/>
          <w:numId w:val="9"/>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9548B2">
      <w:pPr>
        <w:pStyle w:val="normalwithoutspacing"/>
        <w:numPr>
          <w:ilvl w:val="0"/>
          <w:numId w:val="9"/>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C33FCD">
          <w:pgSz w:w="11906" w:h="16838"/>
          <w:pgMar w:top="1134" w:right="1134" w:bottom="1134" w:left="1134" w:header="720" w:footer="709" w:gutter="0"/>
          <w:cols w:space="720"/>
          <w:docGrid w:linePitch="360"/>
        </w:sectPr>
      </w:pPr>
    </w:p>
    <w:p w14:paraId="4DCAE451" w14:textId="77777777" w:rsidR="006E4901" w:rsidRPr="003F6BD1" w:rsidRDefault="003355E7" w:rsidP="00375110">
      <w:pPr>
        <w:pStyle w:val="1"/>
        <w:numPr>
          <w:ilvl w:val="0"/>
          <w:numId w:val="0"/>
        </w:numPr>
      </w:pPr>
      <w:bookmarkStart w:id="634" w:name="_Ref496624509"/>
      <w:bookmarkStart w:id="635" w:name="_Toc97194376"/>
      <w:bookmarkStart w:id="636" w:name="_Toc97194480"/>
      <w:bookmarkStart w:id="637" w:name="_Toc213077095"/>
      <w:r w:rsidRPr="003F6BD1">
        <w:t xml:space="preserve">ΠΑΡΑΡΤΗΜΑ ΙV – </w:t>
      </w:r>
      <w:r w:rsidR="006E4901" w:rsidRPr="003F6BD1">
        <w:t>Υπόδειγμα Βιογραφικού Σημειώματος</w:t>
      </w:r>
      <w:bookmarkEnd w:id="634"/>
      <w:bookmarkEnd w:id="635"/>
      <w:bookmarkEnd w:id="636"/>
      <w:bookmarkEnd w:id="637"/>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423"/>
        <w:gridCol w:w="298"/>
        <w:gridCol w:w="264"/>
        <w:gridCol w:w="137"/>
        <w:gridCol w:w="152"/>
        <w:gridCol w:w="152"/>
        <w:gridCol w:w="3695"/>
        <w:gridCol w:w="1260"/>
        <w:gridCol w:w="402"/>
        <w:gridCol w:w="102"/>
        <w:gridCol w:w="204"/>
        <w:gridCol w:w="1533"/>
      </w:tblGrid>
      <w:tr w:rsidR="006E4901" w:rsidRPr="00DF02B0" w14:paraId="5BD5872B" w14:textId="77777777" w:rsidTr="008B4966">
        <w:trPr>
          <w:trHeight w:val="567"/>
        </w:trPr>
        <w:tc>
          <w:tcPr>
            <w:tcW w:w="5000"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2"/>
          </w:tcPr>
          <w:p w14:paraId="29AF74A8" w14:textId="77777777" w:rsidR="006E4901" w:rsidRPr="00603221" w:rsidRDefault="006E4901" w:rsidP="008B4966">
            <w:pPr>
              <w:spacing w:line="276" w:lineRule="auto"/>
            </w:pPr>
          </w:p>
        </w:tc>
      </w:tr>
      <w:tr w:rsidR="006E4901" w:rsidRPr="00DF02B0" w14:paraId="3D3668D0" w14:textId="77777777" w:rsidTr="00C669C3">
        <w:tc>
          <w:tcPr>
            <w:tcW w:w="3181"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19"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C669C3">
        <w:tc>
          <w:tcPr>
            <w:tcW w:w="740"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41"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5"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64"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2"/>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C669C3">
        <w:tc>
          <w:tcPr>
            <w:tcW w:w="895"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86"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7"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02"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2"/>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C669C3">
        <w:tc>
          <w:tcPr>
            <w:tcW w:w="1032" w:type="pct"/>
            <w:gridSpan w:val="3"/>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49"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23"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2"/>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C669C3">
        <w:tc>
          <w:tcPr>
            <w:tcW w:w="1261" w:type="pct"/>
            <w:gridSpan w:val="6"/>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0"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4"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55"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C669C3">
        <w:tc>
          <w:tcPr>
            <w:tcW w:w="1261" w:type="pct"/>
            <w:gridSpan w:val="6"/>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0"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4" w:type="pct"/>
            <w:gridSpan w:val="2"/>
            <w:vAlign w:val="center"/>
          </w:tcPr>
          <w:p w14:paraId="2C960A63" w14:textId="77777777" w:rsidR="006E4901" w:rsidRPr="00603221" w:rsidRDefault="006E4901" w:rsidP="008B4966">
            <w:pPr>
              <w:spacing w:line="276" w:lineRule="auto"/>
              <w:rPr>
                <w:b/>
              </w:rPr>
            </w:pPr>
          </w:p>
        </w:tc>
        <w:tc>
          <w:tcPr>
            <w:tcW w:w="955"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C669C3">
        <w:tc>
          <w:tcPr>
            <w:tcW w:w="1103" w:type="pct"/>
            <w:gridSpan w:val="4"/>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78" w:type="pct"/>
            <w:gridSpan w:val="3"/>
            <w:vAlign w:val="center"/>
          </w:tcPr>
          <w:p w14:paraId="74662C37" w14:textId="77777777" w:rsidR="006E4901" w:rsidRPr="00603221" w:rsidRDefault="006E4901" w:rsidP="008B4966">
            <w:pPr>
              <w:spacing w:line="276" w:lineRule="auto"/>
            </w:pPr>
          </w:p>
        </w:tc>
        <w:tc>
          <w:tcPr>
            <w:tcW w:w="1023"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C669C3">
        <w:tc>
          <w:tcPr>
            <w:tcW w:w="1182" w:type="pct"/>
            <w:gridSpan w:val="5"/>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999"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C669C3">
        <w:tc>
          <w:tcPr>
            <w:tcW w:w="1182" w:type="pct"/>
            <w:gridSpan w:val="5"/>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999"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23"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C669C3">
        <w:tc>
          <w:tcPr>
            <w:tcW w:w="1103" w:type="pct"/>
            <w:gridSpan w:val="4"/>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78"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23"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6"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2"/>
          </w:tcPr>
          <w:p w14:paraId="46F4FDE5" w14:textId="77777777" w:rsidR="006E4901" w:rsidRPr="00603221" w:rsidRDefault="006E4901" w:rsidP="008B4966">
            <w:pPr>
              <w:spacing w:line="276" w:lineRule="auto"/>
            </w:pPr>
          </w:p>
        </w:tc>
      </w:tr>
      <w:tr w:rsidR="006E4901" w:rsidRPr="00DF02B0" w14:paraId="1BC7FDC9" w14:textId="77777777" w:rsidTr="00AB62D9">
        <w:tc>
          <w:tcPr>
            <w:tcW w:w="1032"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968" w:type="pct"/>
            <w:gridSpan w:val="9"/>
          </w:tcPr>
          <w:p w14:paraId="5B7B1456" w14:textId="77777777" w:rsidR="006E4901" w:rsidRPr="00603221" w:rsidRDefault="006E4901" w:rsidP="008B4966">
            <w:pPr>
              <w:spacing w:line="276" w:lineRule="auto"/>
            </w:pPr>
          </w:p>
        </w:tc>
      </w:tr>
      <w:tr w:rsidR="006E4901" w:rsidRPr="00DF02B0" w14:paraId="1602E1A4" w14:textId="77777777" w:rsidTr="00C669C3">
        <w:tc>
          <w:tcPr>
            <w:tcW w:w="1261" w:type="pct"/>
            <w:gridSpan w:val="6"/>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0"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23"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C669C3">
        <w:tc>
          <w:tcPr>
            <w:tcW w:w="1261" w:type="pct"/>
            <w:gridSpan w:val="6"/>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0"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23"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6D824CB" w14:textId="77777777" w:rsidTr="00C669C3">
        <w:tc>
          <w:tcPr>
            <w:tcW w:w="1261" w:type="pct"/>
            <w:gridSpan w:val="6"/>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0"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23"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204A7A" w14:paraId="51DD10AC" w14:textId="77777777" w:rsidTr="00C669C3">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1"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19"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C33FCD">
          <w:pgSz w:w="11906" w:h="16838"/>
          <w:pgMar w:top="1134" w:right="1134" w:bottom="1134" w:left="1134" w:header="720" w:footer="709" w:gutter="0"/>
          <w:cols w:space="720"/>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193EB947" w:rsidR="006E4901" w:rsidRPr="00603221" w:rsidRDefault="006E4901" w:rsidP="008B4966">
            <w:pPr>
              <w:spacing w:after="0" w:line="276" w:lineRule="auto"/>
              <w:jc w:val="center"/>
              <w:rPr>
                <w:lang w:val="el-GR"/>
              </w:rPr>
            </w:pPr>
            <w:r w:rsidRPr="00603221">
              <w:rPr>
                <w:b/>
                <w:lang w:val="el-GR"/>
              </w:rPr>
              <w:t xml:space="preserve">Θέση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3F6BD1" w:rsidRDefault="003355E7" w:rsidP="00375110">
      <w:pPr>
        <w:pStyle w:val="1"/>
        <w:numPr>
          <w:ilvl w:val="0"/>
          <w:numId w:val="0"/>
        </w:numPr>
      </w:pPr>
      <w:bookmarkStart w:id="638" w:name="_Ref510087097"/>
      <w:bookmarkStart w:id="639" w:name="_Ref40980475"/>
      <w:bookmarkStart w:id="640" w:name="_Ref55324393"/>
      <w:bookmarkStart w:id="641" w:name="_Toc97194377"/>
      <w:bookmarkStart w:id="642" w:name="_Toc97194481"/>
      <w:bookmarkStart w:id="643" w:name="_Toc213077096"/>
      <w:r w:rsidRPr="003F6BD1">
        <w:t>ΠΑΡΑΡΤΗΜΑ V – Υπόδειγμα Τεχνικής Προσφοράς</w:t>
      </w:r>
      <w:bookmarkEnd w:id="638"/>
      <w:bookmarkEnd w:id="639"/>
      <w:bookmarkEnd w:id="640"/>
      <w:bookmarkEnd w:id="641"/>
      <w:bookmarkEnd w:id="642"/>
      <w:bookmarkEnd w:id="643"/>
      <w:r w:rsidRPr="003F6BD1">
        <w:t xml:space="preserve"> </w:t>
      </w:r>
    </w:p>
    <w:p w14:paraId="6CD58A13" w14:textId="77777777" w:rsidR="005856F8" w:rsidRDefault="005856F8" w:rsidP="00C93CF5">
      <w:pPr>
        <w:autoSpaceDE w:val="0"/>
        <w:autoSpaceDN w:val="0"/>
        <w:adjustRightInd w:val="0"/>
        <w:spacing w:after="0" w:line="276" w:lineRule="auto"/>
        <w:rPr>
          <w:bCs/>
          <w:i/>
          <w:iCs/>
          <w:color w:val="5B9BD5"/>
          <w:lang w:val="el-GR"/>
        </w:rPr>
      </w:pPr>
    </w:p>
    <w:p w14:paraId="43916A7E" w14:textId="77777777" w:rsidR="005856F8" w:rsidRDefault="005856F8" w:rsidP="005856F8">
      <w:pPr>
        <w:suppressAutoHyphens w:val="0"/>
        <w:spacing w:after="0"/>
        <w:jc w:val="center"/>
        <w:rPr>
          <w:b/>
          <w:lang w:val="el-GR"/>
        </w:rPr>
      </w:pPr>
      <w:r w:rsidRPr="002A4C8A">
        <w:rPr>
          <w:b/>
          <w:lang w:val="el-GR"/>
        </w:rPr>
        <w:t>Περιεχόμενα Τεχνικής Προσφοράς</w:t>
      </w:r>
    </w:p>
    <w:p w14:paraId="7FE18BFD" w14:textId="77777777" w:rsidR="00D005B5" w:rsidRDefault="00D005B5" w:rsidP="005856F8">
      <w:pPr>
        <w:suppressAutoHyphens w:val="0"/>
        <w:spacing w:after="0"/>
        <w:jc w:val="center"/>
        <w:rPr>
          <w:b/>
          <w:lang w:val="el-GR"/>
        </w:rPr>
      </w:pPr>
    </w:p>
    <w:p w14:paraId="6F377872" w14:textId="77777777" w:rsidR="00D005B5" w:rsidRDefault="00D005B5" w:rsidP="005856F8">
      <w:pPr>
        <w:suppressAutoHyphens w:val="0"/>
        <w:spacing w:after="0"/>
        <w:jc w:val="center"/>
        <w:rPr>
          <w:b/>
          <w:lang w:val="el-GR"/>
        </w:rPr>
      </w:pPr>
    </w:p>
    <w:tbl>
      <w:tblPr>
        <w:tblStyle w:val="GridTable1Ligh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5756"/>
        <w:gridCol w:w="3098"/>
      </w:tblGrid>
      <w:tr w:rsidR="00401515" w:rsidRPr="00401515" w14:paraId="0F77E6E1" w14:textId="77777777" w:rsidTr="00155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FBE4D5" w:themeFill="accent2" w:themeFillTint="33"/>
          </w:tcPr>
          <w:p w14:paraId="7EB1CB1B"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Α/Α</w:t>
            </w:r>
          </w:p>
        </w:tc>
        <w:tc>
          <w:tcPr>
            <w:tcW w:w="0" w:type="auto"/>
            <w:shd w:val="clear" w:color="auto" w:fill="FBE4D5" w:themeFill="accent2" w:themeFillTint="33"/>
            <w:hideMark/>
          </w:tcPr>
          <w:p w14:paraId="05C9D37B" w14:textId="77777777" w:rsidR="00401515" w:rsidRPr="00401515" w:rsidRDefault="00401515" w:rsidP="00155F42">
            <w:pPr>
              <w:suppressAutoHyphens w:val="0"/>
              <w:spacing w:before="120" w:after="0"/>
              <w:jc w:val="center"/>
              <w:cnfStyle w:val="100000000000" w:firstRow="1"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Τίτλος ενότητας</w:t>
            </w:r>
          </w:p>
        </w:tc>
        <w:tc>
          <w:tcPr>
            <w:tcW w:w="0" w:type="auto"/>
            <w:shd w:val="clear" w:color="auto" w:fill="FBE4D5" w:themeFill="accent2" w:themeFillTint="33"/>
            <w:hideMark/>
          </w:tcPr>
          <w:p w14:paraId="2AC2D526" w14:textId="77777777" w:rsidR="00401515" w:rsidRPr="00401515" w:rsidRDefault="00401515" w:rsidP="00155F42">
            <w:pPr>
              <w:suppressAutoHyphens w:val="0"/>
              <w:spacing w:before="120" w:after="0"/>
              <w:jc w:val="center"/>
              <w:cnfStyle w:val="100000000000" w:firstRow="1"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Σύμφωνα με παραγράφους:</w:t>
            </w:r>
          </w:p>
        </w:tc>
      </w:tr>
      <w:tr w:rsidR="00401515" w:rsidRPr="00401515" w14:paraId="62321CFE" w14:textId="77777777" w:rsidTr="00155F42">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05E0F193" w14:textId="77777777" w:rsidR="00401515" w:rsidRPr="00401515" w:rsidRDefault="00401515" w:rsidP="00155F42">
            <w:pPr>
              <w:suppressAutoHyphens w:val="0"/>
              <w:spacing w:before="120" w:after="0"/>
              <w:jc w:val="center"/>
              <w:rPr>
                <w:sz w:val="20"/>
                <w:lang w:val="el-GR" w:eastAsia="el-GR"/>
              </w:rPr>
            </w:pPr>
            <w:r w:rsidRPr="00401515">
              <w:rPr>
                <w:sz w:val="20"/>
                <w:lang w:val="el-GR" w:eastAsia="el-GR"/>
              </w:rPr>
              <w:t>1</w:t>
            </w:r>
          </w:p>
        </w:tc>
        <w:tc>
          <w:tcPr>
            <w:tcW w:w="0" w:type="auto"/>
            <w:shd w:val="clear" w:color="auto" w:fill="F7CAAC" w:themeFill="accent2" w:themeFillTint="66"/>
            <w:hideMark/>
          </w:tcPr>
          <w:p w14:paraId="21A051D9"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r w:rsidRPr="00401515">
              <w:rPr>
                <w:b/>
                <w:bCs/>
                <w:sz w:val="20"/>
                <w:lang w:val="el-GR" w:eastAsia="el-GR"/>
              </w:rPr>
              <w:t>Γενικές Αρχές &amp; Απαιτήσεις</w:t>
            </w:r>
          </w:p>
        </w:tc>
        <w:tc>
          <w:tcPr>
            <w:tcW w:w="0" w:type="auto"/>
            <w:shd w:val="clear" w:color="auto" w:fill="F7CAAC" w:themeFill="accent2" w:themeFillTint="66"/>
            <w:hideMark/>
          </w:tcPr>
          <w:p w14:paraId="1E70A336"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p>
        </w:tc>
      </w:tr>
      <w:tr w:rsidR="00401515" w:rsidRPr="00401515" w14:paraId="448DB1C3"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378F15F7"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1.1</w:t>
            </w:r>
          </w:p>
        </w:tc>
        <w:tc>
          <w:tcPr>
            <w:tcW w:w="0" w:type="auto"/>
            <w:hideMark/>
          </w:tcPr>
          <w:p w14:paraId="074A687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Κατανόηση περιβάλλοντος και ειδικών απαιτήσεων έργου</w:t>
            </w:r>
          </w:p>
        </w:tc>
        <w:tc>
          <w:tcPr>
            <w:tcW w:w="0" w:type="auto"/>
            <w:hideMark/>
          </w:tcPr>
          <w:p w14:paraId="4C967EDD"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7.2</w:t>
            </w:r>
          </w:p>
        </w:tc>
      </w:tr>
      <w:tr w:rsidR="00401515" w:rsidRPr="00401515" w14:paraId="2DE096F1" w14:textId="77777777" w:rsidTr="00155F42">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0AE958A4" w14:textId="77777777" w:rsidR="00401515" w:rsidRPr="00401515" w:rsidRDefault="00401515" w:rsidP="00155F42">
            <w:pPr>
              <w:suppressAutoHyphens w:val="0"/>
              <w:spacing w:before="120" w:after="0"/>
              <w:jc w:val="center"/>
              <w:rPr>
                <w:sz w:val="20"/>
                <w:lang w:val="el-GR" w:eastAsia="el-GR"/>
              </w:rPr>
            </w:pPr>
            <w:r w:rsidRPr="00401515">
              <w:rPr>
                <w:sz w:val="20"/>
                <w:lang w:val="el-GR" w:eastAsia="el-GR"/>
              </w:rPr>
              <w:t>2</w:t>
            </w:r>
          </w:p>
        </w:tc>
        <w:tc>
          <w:tcPr>
            <w:tcW w:w="0" w:type="auto"/>
            <w:shd w:val="clear" w:color="auto" w:fill="F7CAAC" w:themeFill="accent2" w:themeFillTint="66"/>
            <w:hideMark/>
          </w:tcPr>
          <w:p w14:paraId="34FA340A"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r w:rsidRPr="00401515">
              <w:rPr>
                <w:b/>
                <w:bCs/>
                <w:sz w:val="20"/>
                <w:lang w:val="el-GR" w:eastAsia="el-GR"/>
              </w:rPr>
              <w:t>Προσφερόμενες υπηρεσίες</w:t>
            </w:r>
          </w:p>
        </w:tc>
        <w:tc>
          <w:tcPr>
            <w:tcW w:w="0" w:type="auto"/>
            <w:shd w:val="clear" w:color="auto" w:fill="F7CAAC" w:themeFill="accent2" w:themeFillTint="66"/>
            <w:hideMark/>
          </w:tcPr>
          <w:p w14:paraId="7DAB40C4"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p>
        </w:tc>
      </w:tr>
      <w:tr w:rsidR="00401515" w:rsidRPr="00401515" w14:paraId="6F72DA63" w14:textId="77777777" w:rsidTr="00155F42">
        <w:tc>
          <w:tcPr>
            <w:cnfStyle w:val="001000000000" w:firstRow="0" w:lastRow="0" w:firstColumn="1" w:lastColumn="0" w:oddVBand="0" w:evenVBand="0" w:oddHBand="0" w:evenHBand="0" w:firstRowFirstColumn="0" w:firstRowLastColumn="0" w:lastRowFirstColumn="0" w:lastRowLastColumn="0"/>
            <w:tcW w:w="0" w:type="auto"/>
            <w:shd w:val="clear" w:color="auto" w:fill="D0CECE" w:themeFill="background2" w:themeFillShade="E6"/>
          </w:tcPr>
          <w:p w14:paraId="1C0B5938" w14:textId="77777777" w:rsidR="00401515" w:rsidRPr="00401515" w:rsidRDefault="00401515" w:rsidP="00155F42">
            <w:pPr>
              <w:suppressAutoHyphens w:val="0"/>
              <w:spacing w:before="120" w:after="0"/>
              <w:jc w:val="center"/>
              <w:rPr>
                <w:sz w:val="20"/>
                <w:lang w:val="el-GR" w:eastAsia="el-GR"/>
              </w:rPr>
            </w:pPr>
            <w:r w:rsidRPr="00401515">
              <w:rPr>
                <w:sz w:val="20"/>
                <w:lang w:val="el-GR" w:eastAsia="el-GR"/>
              </w:rPr>
              <w:t>2.1</w:t>
            </w:r>
          </w:p>
        </w:tc>
        <w:tc>
          <w:tcPr>
            <w:tcW w:w="0" w:type="auto"/>
            <w:shd w:val="clear" w:color="auto" w:fill="D0CECE" w:themeFill="background2" w:themeFillShade="E6"/>
            <w:hideMark/>
          </w:tcPr>
          <w:p w14:paraId="7A6A7FA0"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n-US" w:eastAsia="el-GR"/>
              </w:rPr>
            </w:pPr>
            <w:r w:rsidRPr="00401515">
              <w:rPr>
                <w:b/>
                <w:bCs/>
                <w:sz w:val="20"/>
                <w:lang w:val="el-GR" w:eastAsia="el-GR"/>
              </w:rPr>
              <w:t>Υπηρεσίες</w:t>
            </w:r>
            <w:r w:rsidRPr="00401515">
              <w:rPr>
                <w:b/>
                <w:bCs/>
                <w:sz w:val="20"/>
                <w:lang w:val="en-US" w:eastAsia="el-GR"/>
              </w:rPr>
              <w:t xml:space="preserve"> SOC-as-a-Service (SOCaaS)</w:t>
            </w:r>
          </w:p>
        </w:tc>
        <w:tc>
          <w:tcPr>
            <w:tcW w:w="0" w:type="auto"/>
            <w:shd w:val="clear" w:color="auto" w:fill="D0CECE" w:themeFill="background2" w:themeFillShade="E6"/>
            <w:hideMark/>
          </w:tcPr>
          <w:p w14:paraId="62AF0580"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n-US" w:eastAsia="el-GR"/>
              </w:rPr>
            </w:pPr>
          </w:p>
        </w:tc>
      </w:tr>
      <w:tr w:rsidR="00401515" w:rsidRPr="00401515" w14:paraId="2DB586E4"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2430EE78"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2.1.1</w:t>
            </w:r>
          </w:p>
        </w:tc>
        <w:tc>
          <w:tcPr>
            <w:tcW w:w="0" w:type="auto"/>
            <w:hideMark/>
          </w:tcPr>
          <w:p w14:paraId="043937A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Συλλογή και συσχέτιση αρχείων καταγραφής</w:t>
            </w:r>
          </w:p>
        </w:tc>
        <w:tc>
          <w:tcPr>
            <w:tcW w:w="0" w:type="auto"/>
            <w:hideMark/>
          </w:tcPr>
          <w:p w14:paraId="2218D524"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7.3.1.1</w:t>
            </w:r>
          </w:p>
        </w:tc>
      </w:tr>
      <w:tr w:rsidR="00401515" w:rsidRPr="00401515" w14:paraId="59FA6D4F"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2804B73D"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2.1.2</w:t>
            </w:r>
          </w:p>
        </w:tc>
        <w:tc>
          <w:tcPr>
            <w:tcW w:w="0" w:type="auto"/>
            <w:hideMark/>
          </w:tcPr>
          <w:p w14:paraId="57F673E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Ανίχνευση &amp; Παρακολούθηση Απειλών</w:t>
            </w:r>
          </w:p>
        </w:tc>
        <w:tc>
          <w:tcPr>
            <w:tcW w:w="0" w:type="auto"/>
            <w:hideMark/>
          </w:tcPr>
          <w:p w14:paraId="24C94F7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7.3.1.2</w:t>
            </w:r>
          </w:p>
        </w:tc>
      </w:tr>
      <w:tr w:rsidR="00401515" w:rsidRPr="00401515" w14:paraId="30B4AEB0"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77404ACF"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2.1.3</w:t>
            </w:r>
          </w:p>
        </w:tc>
        <w:tc>
          <w:tcPr>
            <w:tcW w:w="0" w:type="auto"/>
            <w:hideMark/>
          </w:tcPr>
          <w:p w14:paraId="7882E29A"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Ανταπόκριση σε Περιστατικά (Incident Response - IR)</w:t>
            </w:r>
          </w:p>
        </w:tc>
        <w:tc>
          <w:tcPr>
            <w:tcW w:w="0" w:type="auto"/>
            <w:hideMark/>
          </w:tcPr>
          <w:p w14:paraId="503C3471"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7.3.1.3</w:t>
            </w:r>
          </w:p>
        </w:tc>
      </w:tr>
      <w:tr w:rsidR="00401515" w:rsidRPr="00401515" w14:paraId="22F961B2"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1E9E7566"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2.1.4</w:t>
            </w:r>
          </w:p>
        </w:tc>
        <w:tc>
          <w:tcPr>
            <w:tcW w:w="0" w:type="auto"/>
            <w:hideMark/>
          </w:tcPr>
          <w:p w14:paraId="400A8D44"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Αξιολόγηση Ευπαθειών</w:t>
            </w:r>
          </w:p>
        </w:tc>
        <w:tc>
          <w:tcPr>
            <w:tcW w:w="0" w:type="auto"/>
            <w:hideMark/>
          </w:tcPr>
          <w:p w14:paraId="6FDA40EB"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7.3.1.4</w:t>
            </w:r>
          </w:p>
        </w:tc>
      </w:tr>
      <w:tr w:rsidR="00401515" w:rsidRPr="00401515" w14:paraId="04D1BB2B"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5425B9E9"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2.1.5</w:t>
            </w:r>
          </w:p>
        </w:tc>
        <w:tc>
          <w:tcPr>
            <w:tcW w:w="0" w:type="auto"/>
            <w:hideMark/>
          </w:tcPr>
          <w:p w14:paraId="465A0E1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Πληροφορίες Απειλών</w:t>
            </w:r>
          </w:p>
        </w:tc>
        <w:tc>
          <w:tcPr>
            <w:tcW w:w="0" w:type="auto"/>
            <w:hideMark/>
          </w:tcPr>
          <w:p w14:paraId="07DB582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7.3.1.5</w:t>
            </w:r>
          </w:p>
        </w:tc>
      </w:tr>
      <w:tr w:rsidR="00401515" w:rsidRPr="00401515" w14:paraId="4A0D4FA6"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7D0622C8"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2.1.6</w:t>
            </w:r>
          </w:p>
        </w:tc>
        <w:tc>
          <w:tcPr>
            <w:tcW w:w="0" w:type="auto"/>
            <w:hideMark/>
          </w:tcPr>
          <w:p w14:paraId="6F713B6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Διαχείριση Αρχείων Καταγραφής</w:t>
            </w:r>
          </w:p>
        </w:tc>
        <w:tc>
          <w:tcPr>
            <w:tcW w:w="0" w:type="auto"/>
            <w:hideMark/>
          </w:tcPr>
          <w:p w14:paraId="6600DC3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7.3.1.6</w:t>
            </w:r>
          </w:p>
        </w:tc>
      </w:tr>
      <w:tr w:rsidR="00401515" w:rsidRPr="00401515" w14:paraId="18942C84"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7BB55E14"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2.1.7</w:t>
            </w:r>
          </w:p>
        </w:tc>
        <w:tc>
          <w:tcPr>
            <w:tcW w:w="0" w:type="auto"/>
            <w:hideMark/>
          </w:tcPr>
          <w:p w14:paraId="77E7301B"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Αναφορές &amp; Analytics</w:t>
            </w:r>
          </w:p>
        </w:tc>
        <w:tc>
          <w:tcPr>
            <w:tcW w:w="0" w:type="auto"/>
            <w:hideMark/>
          </w:tcPr>
          <w:p w14:paraId="7B2D6BF9"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7.3.1.7</w:t>
            </w:r>
          </w:p>
        </w:tc>
      </w:tr>
      <w:tr w:rsidR="00401515" w:rsidRPr="00401515" w14:paraId="5F053160"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077C7D94"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2.1.8</w:t>
            </w:r>
          </w:p>
        </w:tc>
        <w:tc>
          <w:tcPr>
            <w:tcW w:w="0" w:type="auto"/>
            <w:hideMark/>
          </w:tcPr>
          <w:p w14:paraId="4DEA3E0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Συνεχής Βελτίωση</w:t>
            </w:r>
          </w:p>
        </w:tc>
        <w:tc>
          <w:tcPr>
            <w:tcW w:w="0" w:type="auto"/>
            <w:hideMark/>
          </w:tcPr>
          <w:p w14:paraId="2E5A734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7.3.1.8</w:t>
            </w:r>
          </w:p>
        </w:tc>
      </w:tr>
      <w:tr w:rsidR="00401515" w:rsidRPr="00401515" w14:paraId="40064F33"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65440DC2" w14:textId="77777777" w:rsidR="00401515" w:rsidRPr="00401515" w:rsidRDefault="00401515" w:rsidP="00155F42">
            <w:pPr>
              <w:suppressAutoHyphens w:val="0"/>
              <w:spacing w:before="120" w:after="0"/>
              <w:jc w:val="center"/>
              <w:rPr>
                <w:sz w:val="20"/>
                <w:lang w:val="el-GR" w:eastAsia="el-GR"/>
              </w:rPr>
            </w:pPr>
            <w:r w:rsidRPr="00401515">
              <w:rPr>
                <w:b w:val="0"/>
                <w:bCs w:val="0"/>
                <w:sz w:val="20"/>
                <w:lang w:val="el-GR" w:eastAsia="el-GR"/>
              </w:rPr>
              <w:t>2.1.9</w:t>
            </w:r>
          </w:p>
        </w:tc>
        <w:tc>
          <w:tcPr>
            <w:tcW w:w="0" w:type="auto"/>
          </w:tcPr>
          <w:p w14:paraId="7ED0BC2A"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Πιλοτική ένταξη του συστήματος Τηλεματικής ΤΡΑΜ</w:t>
            </w:r>
          </w:p>
        </w:tc>
        <w:tc>
          <w:tcPr>
            <w:tcW w:w="0" w:type="auto"/>
          </w:tcPr>
          <w:p w14:paraId="28CF9EA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7.3.1.9</w:t>
            </w:r>
          </w:p>
        </w:tc>
      </w:tr>
      <w:tr w:rsidR="00401515" w:rsidRPr="00401515" w14:paraId="2DF3C3A3"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4D192BE5"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2.1.10</w:t>
            </w:r>
          </w:p>
        </w:tc>
        <w:tc>
          <w:tcPr>
            <w:tcW w:w="0" w:type="auto"/>
            <w:hideMark/>
          </w:tcPr>
          <w:p w14:paraId="59B5DE43"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Επίδειξη λειτουργικότητας (demonstration)</w:t>
            </w:r>
          </w:p>
        </w:tc>
        <w:tc>
          <w:tcPr>
            <w:tcW w:w="0" w:type="auto"/>
            <w:hideMark/>
          </w:tcPr>
          <w:p w14:paraId="311C83A9"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Ως σχετικό κριτήριο αξιολόγησης</w:t>
            </w:r>
          </w:p>
        </w:tc>
      </w:tr>
      <w:tr w:rsidR="00401515" w:rsidRPr="00204A7A" w14:paraId="48C7CC9A" w14:textId="77777777" w:rsidTr="00155F42">
        <w:tc>
          <w:tcPr>
            <w:cnfStyle w:val="001000000000" w:firstRow="0" w:lastRow="0" w:firstColumn="1" w:lastColumn="0" w:oddVBand="0" w:evenVBand="0" w:oddHBand="0" w:evenHBand="0" w:firstRowFirstColumn="0" w:firstRowLastColumn="0" w:lastRowFirstColumn="0" w:lastRowLastColumn="0"/>
            <w:tcW w:w="0" w:type="auto"/>
            <w:shd w:val="clear" w:color="auto" w:fill="D0CECE" w:themeFill="background2" w:themeFillShade="E6"/>
          </w:tcPr>
          <w:p w14:paraId="7BA50480" w14:textId="77777777" w:rsidR="00401515" w:rsidRPr="00401515" w:rsidRDefault="00401515" w:rsidP="00155F42">
            <w:pPr>
              <w:suppressAutoHyphens w:val="0"/>
              <w:spacing w:before="120" w:after="0"/>
              <w:jc w:val="center"/>
              <w:rPr>
                <w:sz w:val="20"/>
                <w:lang w:val="el-GR" w:eastAsia="el-GR"/>
              </w:rPr>
            </w:pPr>
            <w:r w:rsidRPr="00401515">
              <w:rPr>
                <w:sz w:val="20"/>
                <w:lang w:val="el-GR" w:eastAsia="el-GR"/>
              </w:rPr>
              <w:t>2.2</w:t>
            </w:r>
          </w:p>
        </w:tc>
        <w:tc>
          <w:tcPr>
            <w:tcW w:w="0" w:type="auto"/>
            <w:shd w:val="clear" w:color="auto" w:fill="D0CECE" w:themeFill="background2" w:themeFillShade="E6"/>
            <w:hideMark/>
          </w:tcPr>
          <w:p w14:paraId="04AA9CDD"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r w:rsidRPr="00401515">
              <w:rPr>
                <w:b/>
                <w:bCs/>
                <w:sz w:val="20"/>
                <w:lang w:val="el-GR" w:eastAsia="el-GR"/>
              </w:rPr>
              <w:t>Συμβουλευτικές Υπηρεσίες Συμμόρφωσης με NIS2 και Ν.5160/2024</w:t>
            </w:r>
          </w:p>
        </w:tc>
        <w:tc>
          <w:tcPr>
            <w:tcW w:w="0" w:type="auto"/>
            <w:shd w:val="clear" w:color="auto" w:fill="D0CECE" w:themeFill="background2" w:themeFillShade="E6"/>
            <w:hideMark/>
          </w:tcPr>
          <w:p w14:paraId="20506F3A"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p>
        </w:tc>
      </w:tr>
      <w:tr w:rsidR="00401515" w:rsidRPr="00401515" w14:paraId="0446E2B0"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34010331"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2.2.1</w:t>
            </w:r>
          </w:p>
        </w:tc>
        <w:tc>
          <w:tcPr>
            <w:tcW w:w="0" w:type="auto"/>
            <w:hideMark/>
          </w:tcPr>
          <w:p w14:paraId="25E44113"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Επικαιροποίηση/ Ανάπτυξη Τεκμηρίωσης Ασφάλειας</w:t>
            </w:r>
          </w:p>
        </w:tc>
        <w:tc>
          <w:tcPr>
            <w:tcW w:w="0" w:type="auto"/>
            <w:hideMark/>
          </w:tcPr>
          <w:p w14:paraId="40A13A50"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7.3.3.1</w:t>
            </w:r>
          </w:p>
        </w:tc>
      </w:tr>
      <w:tr w:rsidR="00401515" w:rsidRPr="00401515" w14:paraId="382790A9"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2E732253"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2.2.2</w:t>
            </w:r>
          </w:p>
        </w:tc>
        <w:tc>
          <w:tcPr>
            <w:tcW w:w="0" w:type="auto"/>
            <w:hideMark/>
          </w:tcPr>
          <w:p w14:paraId="11F8A053"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Διεξαγωγή Εκπαιδεύσεων</w:t>
            </w:r>
          </w:p>
        </w:tc>
        <w:tc>
          <w:tcPr>
            <w:tcW w:w="0" w:type="auto"/>
            <w:hideMark/>
          </w:tcPr>
          <w:p w14:paraId="0A2B3F49"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7.3.3.2</w:t>
            </w:r>
          </w:p>
        </w:tc>
      </w:tr>
      <w:tr w:rsidR="00401515" w:rsidRPr="00401515" w14:paraId="7E56A47A"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60E585A0"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2.2.3</w:t>
            </w:r>
          </w:p>
        </w:tc>
        <w:tc>
          <w:tcPr>
            <w:tcW w:w="0" w:type="auto"/>
            <w:hideMark/>
          </w:tcPr>
          <w:p w14:paraId="604429FC"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Αξιολόγηση Κινδύνων Κυβερνοασφάλειας (Risk Assessment)</w:t>
            </w:r>
          </w:p>
        </w:tc>
        <w:tc>
          <w:tcPr>
            <w:tcW w:w="0" w:type="auto"/>
            <w:hideMark/>
          </w:tcPr>
          <w:p w14:paraId="320B80BD"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7.3.3.3</w:t>
            </w:r>
          </w:p>
        </w:tc>
      </w:tr>
      <w:tr w:rsidR="00401515" w:rsidRPr="00401515" w14:paraId="1D8B089C"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5CF0EA02"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2.2.4</w:t>
            </w:r>
          </w:p>
        </w:tc>
        <w:tc>
          <w:tcPr>
            <w:tcW w:w="0" w:type="auto"/>
            <w:hideMark/>
          </w:tcPr>
          <w:p w14:paraId="214E3B26"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Δοκιμές Παρείσδυσης</w:t>
            </w:r>
          </w:p>
        </w:tc>
        <w:tc>
          <w:tcPr>
            <w:tcW w:w="0" w:type="auto"/>
            <w:hideMark/>
          </w:tcPr>
          <w:p w14:paraId="513FF446"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7.3.3.4</w:t>
            </w:r>
          </w:p>
        </w:tc>
      </w:tr>
      <w:tr w:rsidR="00401515" w:rsidRPr="00401515" w14:paraId="48DCD495"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79D600B7"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2.2.5</w:t>
            </w:r>
          </w:p>
        </w:tc>
        <w:tc>
          <w:tcPr>
            <w:tcW w:w="0" w:type="auto"/>
            <w:hideMark/>
          </w:tcPr>
          <w:p w14:paraId="21E6679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Αποτύπωση και Ανάλυση Απαιτήσεων</w:t>
            </w:r>
          </w:p>
        </w:tc>
        <w:tc>
          <w:tcPr>
            <w:tcW w:w="0" w:type="auto"/>
            <w:hideMark/>
          </w:tcPr>
          <w:p w14:paraId="1F20D01E"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7.3.3.5</w:t>
            </w:r>
          </w:p>
        </w:tc>
      </w:tr>
      <w:tr w:rsidR="00401515" w:rsidRPr="00401515" w14:paraId="35700DBD"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5AD42F1F" w14:textId="77777777" w:rsidR="00401515" w:rsidRPr="00401515" w:rsidRDefault="00401515" w:rsidP="00155F42">
            <w:pPr>
              <w:suppressAutoHyphens w:val="0"/>
              <w:spacing w:before="120" w:after="0"/>
              <w:jc w:val="center"/>
              <w:rPr>
                <w:sz w:val="20"/>
                <w:lang w:val="el-GR" w:eastAsia="el-GR"/>
              </w:rPr>
            </w:pPr>
            <w:r w:rsidRPr="00401515">
              <w:rPr>
                <w:b w:val="0"/>
                <w:bCs w:val="0"/>
                <w:sz w:val="20"/>
                <w:lang w:val="el-GR" w:eastAsia="el-GR"/>
              </w:rPr>
              <w:t>2.2.6</w:t>
            </w:r>
          </w:p>
        </w:tc>
        <w:tc>
          <w:tcPr>
            <w:tcW w:w="0" w:type="auto"/>
          </w:tcPr>
          <w:p w14:paraId="19208DAF"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Αποτύπωση και αξιολόγηση των δυνατοτήτων ανάκαμψης από καταστροφή</w:t>
            </w:r>
          </w:p>
        </w:tc>
        <w:tc>
          <w:tcPr>
            <w:tcW w:w="0" w:type="auto"/>
          </w:tcPr>
          <w:p w14:paraId="10E828C0"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7.3.3.6</w:t>
            </w:r>
          </w:p>
        </w:tc>
      </w:tr>
      <w:tr w:rsidR="00401515" w:rsidRPr="00401515" w14:paraId="587023BF" w14:textId="77777777" w:rsidTr="00155F42">
        <w:tc>
          <w:tcPr>
            <w:cnfStyle w:val="001000000000" w:firstRow="0" w:lastRow="0" w:firstColumn="1" w:lastColumn="0" w:oddVBand="0" w:evenVBand="0" w:oddHBand="0" w:evenHBand="0" w:firstRowFirstColumn="0" w:firstRowLastColumn="0" w:lastRowFirstColumn="0" w:lastRowLastColumn="0"/>
            <w:tcW w:w="0" w:type="auto"/>
            <w:shd w:val="clear" w:color="auto" w:fill="F7CAAC" w:themeFill="accent2" w:themeFillTint="66"/>
          </w:tcPr>
          <w:p w14:paraId="26CBEA26" w14:textId="77777777" w:rsidR="00401515" w:rsidRPr="00401515" w:rsidRDefault="00401515" w:rsidP="00155F42">
            <w:pPr>
              <w:suppressAutoHyphens w:val="0"/>
              <w:spacing w:before="120" w:after="0"/>
              <w:jc w:val="center"/>
              <w:rPr>
                <w:sz w:val="20"/>
                <w:lang w:val="el-GR" w:eastAsia="el-GR"/>
              </w:rPr>
            </w:pPr>
            <w:r w:rsidRPr="00401515">
              <w:rPr>
                <w:sz w:val="20"/>
                <w:lang w:val="el-GR" w:eastAsia="el-GR"/>
              </w:rPr>
              <w:t>3</w:t>
            </w:r>
          </w:p>
        </w:tc>
        <w:tc>
          <w:tcPr>
            <w:tcW w:w="0" w:type="auto"/>
            <w:shd w:val="clear" w:color="auto" w:fill="F7CAAC" w:themeFill="accent2" w:themeFillTint="66"/>
            <w:hideMark/>
          </w:tcPr>
          <w:p w14:paraId="77E2692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r w:rsidRPr="00401515">
              <w:rPr>
                <w:b/>
                <w:bCs/>
                <w:sz w:val="20"/>
                <w:lang w:val="el-GR" w:eastAsia="el-GR"/>
              </w:rPr>
              <w:t>Μεθοδολογία Διοίκησης Και Υλοποίησης</w:t>
            </w:r>
          </w:p>
        </w:tc>
        <w:tc>
          <w:tcPr>
            <w:tcW w:w="0" w:type="auto"/>
            <w:shd w:val="clear" w:color="auto" w:fill="F7CAAC" w:themeFill="accent2" w:themeFillTint="66"/>
            <w:hideMark/>
          </w:tcPr>
          <w:p w14:paraId="43E8E398"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b/>
                <w:bCs/>
                <w:sz w:val="20"/>
                <w:lang w:val="el-GR" w:eastAsia="el-GR"/>
              </w:rPr>
            </w:pPr>
          </w:p>
        </w:tc>
      </w:tr>
      <w:tr w:rsidR="00401515" w:rsidRPr="00401515" w14:paraId="68E93981"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611834F2"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3.1</w:t>
            </w:r>
          </w:p>
        </w:tc>
        <w:tc>
          <w:tcPr>
            <w:tcW w:w="0" w:type="auto"/>
            <w:hideMark/>
          </w:tcPr>
          <w:p w14:paraId="78B40A9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Οργάνωση Υλοποίησης Έργου</w:t>
            </w:r>
          </w:p>
        </w:tc>
        <w:tc>
          <w:tcPr>
            <w:tcW w:w="0" w:type="auto"/>
            <w:hideMark/>
          </w:tcPr>
          <w:p w14:paraId="2E074B87"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p>
        </w:tc>
      </w:tr>
      <w:tr w:rsidR="00401515" w:rsidRPr="00401515" w14:paraId="27A99652" w14:textId="77777777" w:rsidTr="00155F42">
        <w:tc>
          <w:tcPr>
            <w:cnfStyle w:val="001000000000" w:firstRow="0" w:lastRow="0" w:firstColumn="1" w:lastColumn="0" w:oddVBand="0" w:evenVBand="0" w:oddHBand="0" w:evenHBand="0" w:firstRowFirstColumn="0" w:firstRowLastColumn="0" w:lastRowFirstColumn="0" w:lastRowLastColumn="0"/>
            <w:tcW w:w="0" w:type="auto"/>
          </w:tcPr>
          <w:p w14:paraId="5650044C" w14:textId="77777777" w:rsidR="00401515" w:rsidRPr="00401515" w:rsidRDefault="00401515" w:rsidP="00155F42">
            <w:pPr>
              <w:suppressAutoHyphens w:val="0"/>
              <w:spacing w:before="120" w:after="0"/>
              <w:jc w:val="center"/>
              <w:rPr>
                <w:b w:val="0"/>
                <w:bCs w:val="0"/>
                <w:sz w:val="20"/>
                <w:lang w:val="el-GR" w:eastAsia="el-GR"/>
              </w:rPr>
            </w:pPr>
            <w:r w:rsidRPr="00401515">
              <w:rPr>
                <w:b w:val="0"/>
                <w:bCs w:val="0"/>
                <w:sz w:val="20"/>
                <w:lang w:val="el-GR" w:eastAsia="el-GR"/>
              </w:rPr>
              <w:t>3.2</w:t>
            </w:r>
          </w:p>
        </w:tc>
        <w:tc>
          <w:tcPr>
            <w:tcW w:w="0" w:type="auto"/>
            <w:hideMark/>
          </w:tcPr>
          <w:p w14:paraId="56C1A9CE"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Μεθοδολογία Διοίκησης και Υλοποίησης Έργου - Προτεινόμενο σχήμα Διοίκησης Έργου</w:t>
            </w:r>
          </w:p>
        </w:tc>
        <w:tc>
          <w:tcPr>
            <w:tcW w:w="0" w:type="auto"/>
            <w:hideMark/>
          </w:tcPr>
          <w:p w14:paraId="5E9C27A4" w14:textId="77777777" w:rsidR="00401515" w:rsidRPr="00401515" w:rsidRDefault="00401515" w:rsidP="00155F42">
            <w:pPr>
              <w:suppressAutoHyphens w:val="0"/>
              <w:spacing w:before="120" w:after="0"/>
              <w:jc w:val="left"/>
              <w:cnfStyle w:val="000000000000" w:firstRow="0" w:lastRow="0" w:firstColumn="0" w:lastColumn="0" w:oddVBand="0" w:evenVBand="0" w:oddHBand="0" w:evenHBand="0" w:firstRowFirstColumn="0" w:firstRowLastColumn="0" w:lastRowFirstColumn="0" w:lastRowLastColumn="0"/>
              <w:rPr>
                <w:sz w:val="20"/>
                <w:lang w:val="el-GR" w:eastAsia="el-GR"/>
              </w:rPr>
            </w:pPr>
            <w:r w:rsidRPr="00401515">
              <w:rPr>
                <w:sz w:val="20"/>
                <w:lang w:val="el-GR" w:eastAsia="el-GR"/>
              </w:rPr>
              <w:t>Παράρτημα Ι παράγραφος 7.5.1 και 7.5.3</w:t>
            </w:r>
          </w:p>
        </w:tc>
      </w:tr>
    </w:tbl>
    <w:p w14:paraId="14E9F2D8" w14:textId="77777777" w:rsidR="00401515" w:rsidRDefault="00401515" w:rsidP="00401515">
      <w:pPr>
        <w:suppressAutoHyphens w:val="0"/>
        <w:spacing w:after="0"/>
        <w:rPr>
          <w:b/>
          <w:lang w:val="el-GR"/>
        </w:rPr>
      </w:pPr>
    </w:p>
    <w:p w14:paraId="37EB53E0" w14:textId="77777777" w:rsidR="00D005B5" w:rsidRDefault="00D005B5" w:rsidP="005856F8">
      <w:pPr>
        <w:suppressAutoHyphens w:val="0"/>
        <w:spacing w:after="0"/>
        <w:jc w:val="center"/>
        <w:rPr>
          <w:b/>
          <w:lang w:val="el-GR"/>
        </w:rPr>
      </w:pPr>
    </w:p>
    <w:p w14:paraId="705AB417" w14:textId="77777777" w:rsidR="00D005B5" w:rsidRDefault="00D005B5" w:rsidP="005856F8">
      <w:pPr>
        <w:suppressAutoHyphens w:val="0"/>
        <w:spacing w:after="0"/>
        <w:jc w:val="center"/>
        <w:rPr>
          <w:lang w:val="en-US"/>
        </w:rPr>
      </w:pPr>
    </w:p>
    <w:p w14:paraId="3CAF47E1" w14:textId="77777777" w:rsidR="005856F8" w:rsidRDefault="005856F8" w:rsidP="005856F8">
      <w:pPr>
        <w:suppressAutoHyphens w:val="0"/>
        <w:spacing w:after="0"/>
        <w:jc w:val="left"/>
        <w:rPr>
          <w:lang w:val="en-US"/>
        </w:rPr>
      </w:pPr>
    </w:p>
    <w:p w14:paraId="2AA3D094" w14:textId="77777777" w:rsidR="005856F8" w:rsidRDefault="005856F8" w:rsidP="00C93CF5">
      <w:pPr>
        <w:autoSpaceDE w:val="0"/>
        <w:autoSpaceDN w:val="0"/>
        <w:adjustRightInd w:val="0"/>
        <w:spacing w:after="0" w:line="276" w:lineRule="auto"/>
        <w:rPr>
          <w:bCs/>
          <w:i/>
          <w:iCs/>
          <w:color w:val="5B9BD5"/>
          <w:lang w:val="el-GR"/>
        </w:rPr>
      </w:pPr>
    </w:p>
    <w:p w14:paraId="6D0D667A" w14:textId="77777777" w:rsidR="005856F8" w:rsidRDefault="005856F8" w:rsidP="00C93CF5">
      <w:pPr>
        <w:autoSpaceDE w:val="0"/>
        <w:autoSpaceDN w:val="0"/>
        <w:adjustRightInd w:val="0"/>
        <w:spacing w:after="0" w:line="276" w:lineRule="auto"/>
        <w:rPr>
          <w:bCs/>
          <w:i/>
          <w:iCs/>
          <w:color w:val="5B9BD5"/>
          <w:lang w:val="el-GR"/>
        </w:rPr>
      </w:pPr>
    </w:p>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72D8977A" w14:textId="77777777" w:rsidR="008338F0" w:rsidRPr="00603221" w:rsidRDefault="008338F0">
      <w:pPr>
        <w:rPr>
          <w:lang w:val="el-GR"/>
        </w:rPr>
      </w:pPr>
    </w:p>
    <w:p w14:paraId="7A380EB0" w14:textId="77777777" w:rsidR="008338F0" w:rsidRPr="003F6BD1" w:rsidRDefault="003355E7" w:rsidP="00375110">
      <w:pPr>
        <w:pStyle w:val="1"/>
        <w:numPr>
          <w:ilvl w:val="0"/>
          <w:numId w:val="0"/>
        </w:numPr>
      </w:pPr>
      <w:bookmarkStart w:id="644" w:name="_Ref510087099"/>
      <w:bookmarkStart w:id="645" w:name="_Ref40980023"/>
      <w:bookmarkStart w:id="646" w:name="_Ref40980058"/>
      <w:bookmarkStart w:id="647" w:name="_Ref40980548"/>
      <w:bookmarkStart w:id="648" w:name="_Ref55324421"/>
      <w:bookmarkStart w:id="649" w:name="_Toc97194378"/>
      <w:bookmarkStart w:id="650" w:name="_Toc97194482"/>
      <w:bookmarkStart w:id="651" w:name="_Toc213077097"/>
      <w:r w:rsidRPr="003F6BD1">
        <w:t xml:space="preserve">ΠΑΡΑΡΤΗΜΑ VI – </w:t>
      </w:r>
      <w:r w:rsidR="006E4901" w:rsidRPr="003F6BD1">
        <w:t>Υπόδειγμα Οικονομικής Προσφοράς</w:t>
      </w:r>
      <w:bookmarkEnd w:id="644"/>
      <w:bookmarkEnd w:id="645"/>
      <w:bookmarkEnd w:id="646"/>
      <w:bookmarkEnd w:id="647"/>
      <w:bookmarkEnd w:id="648"/>
      <w:bookmarkEnd w:id="649"/>
      <w:bookmarkEnd w:id="650"/>
      <w:bookmarkEnd w:id="651"/>
      <w:r w:rsidR="00E1337D" w:rsidRPr="003F6BD1">
        <w:t xml:space="preserve"> </w:t>
      </w:r>
    </w:p>
    <w:p w14:paraId="53988161" w14:textId="77777777" w:rsidR="008338F0" w:rsidRDefault="008338F0">
      <w:pPr>
        <w:pStyle w:val="normalwithoutspacing"/>
        <w:rPr>
          <w:i/>
          <w:color w:val="5B9BD5"/>
        </w:rPr>
      </w:pPr>
    </w:p>
    <w:p w14:paraId="77DA065B" w14:textId="77777777" w:rsidR="00D005B5" w:rsidRPr="002C3AD8" w:rsidRDefault="00D005B5" w:rsidP="00D005B5">
      <w:pPr>
        <w:spacing w:after="0"/>
        <w:rPr>
          <w:b/>
          <w:bCs/>
          <w:sz w:val="24"/>
          <w:szCs w:val="28"/>
          <w:lang w:val="el-GR"/>
        </w:rPr>
      </w:pPr>
      <w:r w:rsidRPr="002C3AD8">
        <w:rPr>
          <w:b/>
          <w:bCs/>
          <w:sz w:val="24"/>
          <w:szCs w:val="28"/>
          <w:lang w:val="el-GR"/>
        </w:rPr>
        <w:t xml:space="preserve">Πίνακας 1 - Υπηρεσίες </w:t>
      </w:r>
      <w:r>
        <w:rPr>
          <w:b/>
          <w:bCs/>
          <w:sz w:val="24"/>
          <w:szCs w:val="28"/>
          <w:lang w:val="el-GR"/>
        </w:rPr>
        <w:t>Έ</w:t>
      </w:r>
      <w:r w:rsidRPr="002C3AD8">
        <w:rPr>
          <w:b/>
          <w:bCs/>
          <w:sz w:val="24"/>
          <w:szCs w:val="28"/>
          <w:lang w:val="el-GR"/>
        </w:rPr>
        <w:t>ργου</w:t>
      </w:r>
    </w:p>
    <w:p w14:paraId="0232D1DD" w14:textId="77777777" w:rsidR="00D005B5" w:rsidRDefault="00D005B5" w:rsidP="00D005B5">
      <w:pPr>
        <w:spacing w:after="0"/>
        <w:rPr>
          <w:lang w:val="el-GR"/>
        </w:rPr>
      </w:pPr>
    </w:p>
    <w:tbl>
      <w:tblPr>
        <w:tblW w:w="10627" w:type="dxa"/>
        <w:jc w:val="center"/>
        <w:tblLayout w:type="fixed"/>
        <w:tblLook w:val="04A0" w:firstRow="1" w:lastRow="0" w:firstColumn="1" w:lastColumn="0" w:noHBand="0" w:noVBand="1"/>
      </w:tblPr>
      <w:tblGrid>
        <w:gridCol w:w="704"/>
        <w:gridCol w:w="851"/>
        <w:gridCol w:w="3402"/>
        <w:gridCol w:w="1134"/>
        <w:gridCol w:w="1275"/>
        <w:gridCol w:w="1149"/>
        <w:gridCol w:w="936"/>
        <w:gridCol w:w="1176"/>
      </w:tblGrid>
      <w:tr w:rsidR="00401515" w:rsidRPr="00401515" w14:paraId="02DB430F" w14:textId="77777777" w:rsidTr="00155F42">
        <w:trPr>
          <w:trHeight w:val="442"/>
          <w:jc w:val="center"/>
        </w:trPr>
        <w:tc>
          <w:tcPr>
            <w:tcW w:w="704"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257E70BB"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Α/Α</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EB76D61"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ΦΑΣΗ</w:t>
            </w:r>
          </w:p>
        </w:tc>
        <w:tc>
          <w:tcPr>
            <w:tcW w:w="3402"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DEC0BF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xml:space="preserve">ΠΕΡΙΓΡΑΦΗ </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4393C198"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ΠΟΣΟΤΗΤΑ (Α/Μ)</w:t>
            </w:r>
          </w:p>
        </w:tc>
        <w:tc>
          <w:tcPr>
            <w:tcW w:w="2424" w:type="dxa"/>
            <w:gridSpan w:val="2"/>
            <w:tcBorders>
              <w:top w:val="single" w:sz="4" w:space="0" w:color="auto"/>
              <w:left w:val="nil"/>
              <w:bottom w:val="single" w:sz="4" w:space="0" w:color="auto"/>
              <w:right w:val="single" w:sz="4" w:space="0" w:color="000000"/>
            </w:tcBorders>
            <w:shd w:val="clear" w:color="000000" w:fill="C0C0C0"/>
            <w:vAlign w:val="center"/>
            <w:hideMark/>
          </w:tcPr>
          <w:p w14:paraId="1676CD45"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ΑΞΙΑ ΧΩΡΙΣ ΦΠΑ [€]</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6AD9CD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ΦΠΑ [€]</w:t>
            </w:r>
          </w:p>
        </w:tc>
        <w:tc>
          <w:tcPr>
            <w:tcW w:w="1176"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2D67D175"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ΣΥΝΟΛΙΚΗ ΑΞΙΑ ΜΕ ΦΠΑ [€]</w:t>
            </w:r>
          </w:p>
        </w:tc>
      </w:tr>
      <w:tr w:rsidR="00401515" w:rsidRPr="00401515" w14:paraId="6E2BC418" w14:textId="77777777" w:rsidTr="00155F42">
        <w:trPr>
          <w:trHeight w:val="619"/>
          <w:jc w:val="center"/>
        </w:trPr>
        <w:tc>
          <w:tcPr>
            <w:tcW w:w="704" w:type="dxa"/>
            <w:vMerge/>
            <w:tcBorders>
              <w:top w:val="single" w:sz="4" w:space="0" w:color="auto"/>
              <w:left w:val="single" w:sz="4" w:space="0" w:color="auto"/>
              <w:bottom w:val="single" w:sz="4" w:space="0" w:color="000000"/>
              <w:right w:val="single" w:sz="4" w:space="0" w:color="auto"/>
            </w:tcBorders>
            <w:vAlign w:val="center"/>
            <w:hideMark/>
          </w:tcPr>
          <w:p w14:paraId="30A849DA" w14:textId="77777777" w:rsidR="00401515" w:rsidRPr="00401515" w:rsidRDefault="00401515" w:rsidP="00155F42">
            <w:pPr>
              <w:suppressAutoHyphens w:val="0"/>
              <w:spacing w:after="0"/>
              <w:jc w:val="left"/>
              <w:rPr>
                <w:b/>
                <w:bCs/>
                <w:sz w:val="20"/>
                <w:lang w:val="el-GR" w:eastAsia="el-G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325FAE7" w14:textId="77777777" w:rsidR="00401515" w:rsidRPr="00401515" w:rsidRDefault="00401515" w:rsidP="00155F42">
            <w:pPr>
              <w:suppressAutoHyphens w:val="0"/>
              <w:spacing w:after="0"/>
              <w:jc w:val="left"/>
              <w:rPr>
                <w:b/>
                <w:bCs/>
                <w:sz w:val="20"/>
                <w:lang w:val="el-GR" w:eastAsia="el-GR"/>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14:paraId="23173E12" w14:textId="77777777" w:rsidR="00401515" w:rsidRPr="00401515" w:rsidRDefault="00401515" w:rsidP="00155F42">
            <w:pPr>
              <w:suppressAutoHyphens w:val="0"/>
              <w:spacing w:after="0"/>
              <w:jc w:val="left"/>
              <w:rPr>
                <w:b/>
                <w:bCs/>
                <w:sz w:val="20"/>
                <w:lang w:val="el-GR" w:eastAsia="el-G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B4FD53" w14:textId="77777777" w:rsidR="00401515" w:rsidRPr="00401515" w:rsidRDefault="00401515" w:rsidP="00155F42">
            <w:pPr>
              <w:suppressAutoHyphens w:val="0"/>
              <w:spacing w:after="0"/>
              <w:jc w:val="left"/>
              <w:rPr>
                <w:b/>
                <w:bCs/>
                <w:sz w:val="20"/>
                <w:lang w:val="el-GR" w:eastAsia="el-GR"/>
              </w:rPr>
            </w:pPr>
          </w:p>
        </w:tc>
        <w:tc>
          <w:tcPr>
            <w:tcW w:w="1275" w:type="dxa"/>
            <w:tcBorders>
              <w:top w:val="nil"/>
              <w:left w:val="nil"/>
              <w:bottom w:val="single" w:sz="4" w:space="0" w:color="auto"/>
              <w:right w:val="single" w:sz="4" w:space="0" w:color="auto"/>
            </w:tcBorders>
            <w:shd w:val="clear" w:color="000000" w:fill="C0C0C0"/>
            <w:vAlign w:val="center"/>
            <w:hideMark/>
          </w:tcPr>
          <w:p w14:paraId="33672940"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ΚΟΣΤΟΣ ΜΟΝΑΔΑΣ</w:t>
            </w:r>
          </w:p>
        </w:tc>
        <w:tc>
          <w:tcPr>
            <w:tcW w:w="1149" w:type="dxa"/>
            <w:tcBorders>
              <w:top w:val="nil"/>
              <w:left w:val="nil"/>
              <w:bottom w:val="single" w:sz="4" w:space="0" w:color="auto"/>
              <w:right w:val="single" w:sz="4" w:space="0" w:color="auto"/>
            </w:tcBorders>
            <w:shd w:val="clear" w:color="000000" w:fill="C0C0C0"/>
            <w:vAlign w:val="center"/>
            <w:hideMark/>
          </w:tcPr>
          <w:p w14:paraId="17A65CC3"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ΣΥΝΟΛΟ</w:t>
            </w:r>
          </w:p>
        </w:tc>
        <w:tc>
          <w:tcPr>
            <w:tcW w:w="936" w:type="dxa"/>
            <w:vMerge/>
            <w:tcBorders>
              <w:top w:val="single" w:sz="4" w:space="0" w:color="auto"/>
              <w:left w:val="single" w:sz="4" w:space="0" w:color="auto"/>
              <w:bottom w:val="single" w:sz="4" w:space="0" w:color="000000"/>
              <w:right w:val="single" w:sz="4" w:space="0" w:color="auto"/>
            </w:tcBorders>
            <w:vAlign w:val="center"/>
            <w:hideMark/>
          </w:tcPr>
          <w:p w14:paraId="64415684" w14:textId="77777777" w:rsidR="00401515" w:rsidRPr="00401515" w:rsidRDefault="00401515" w:rsidP="00155F42">
            <w:pPr>
              <w:suppressAutoHyphens w:val="0"/>
              <w:spacing w:after="0"/>
              <w:jc w:val="left"/>
              <w:rPr>
                <w:b/>
                <w:bCs/>
                <w:sz w:val="20"/>
                <w:lang w:val="el-GR" w:eastAsia="el-GR"/>
              </w:rPr>
            </w:pPr>
          </w:p>
        </w:tc>
        <w:tc>
          <w:tcPr>
            <w:tcW w:w="1176" w:type="dxa"/>
            <w:vMerge/>
            <w:tcBorders>
              <w:top w:val="single" w:sz="4" w:space="0" w:color="auto"/>
              <w:left w:val="single" w:sz="4" w:space="0" w:color="auto"/>
              <w:bottom w:val="single" w:sz="4" w:space="0" w:color="000000"/>
              <w:right w:val="single" w:sz="4" w:space="0" w:color="auto"/>
            </w:tcBorders>
            <w:vAlign w:val="center"/>
            <w:hideMark/>
          </w:tcPr>
          <w:p w14:paraId="39A0F034" w14:textId="77777777" w:rsidR="00401515" w:rsidRPr="00401515" w:rsidRDefault="00401515" w:rsidP="00155F42">
            <w:pPr>
              <w:suppressAutoHyphens w:val="0"/>
              <w:spacing w:after="0"/>
              <w:jc w:val="left"/>
              <w:rPr>
                <w:b/>
                <w:bCs/>
                <w:sz w:val="20"/>
                <w:lang w:val="el-GR" w:eastAsia="el-GR"/>
              </w:rPr>
            </w:pPr>
          </w:p>
        </w:tc>
      </w:tr>
      <w:tr w:rsidR="00401515" w:rsidRPr="00401515" w14:paraId="792DEE3C" w14:textId="77777777" w:rsidTr="00155F42">
        <w:trPr>
          <w:trHeight w:val="567"/>
          <w:jc w:val="center"/>
        </w:trPr>
        <w:tc>
          <w:tcPr>
            <w:tcW w:w="704" w:type="dxa"/>
            <w:tcBorders>
              <w:top w:val="nil"/>
              <w:left w:val="single" w:sz="4" w:space="0" w:color="auto"/>
              <w:bottom w:val="single" w:sz="4" w:space="0" w:color="auto"/>
              <w:right w:val="single" w:sz="4" w:space="0" w:color="auto"/>
            </w:tcBorders>
            <w:shd w:val="clear" w:color="000000" w:fill="D9D9D9"/>
            <w:vAlign w:val="center"/>
            <w:hideMark/>
          </w:tcPr>
          <w:p w14:paraId="200EB851"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p>
        </w:tc>
        <w:tc>
          <w:tcPr>
            <w:tcW w:w="9923" w:type="dxa"/>
            <w:gridSpan w:val="7"/>
            <w:tcBorders>
              <w:top w:val="nil"/>
              <w:left w:val="nil"/>
              <w:bottom w:val="single" w:sz="4" w:space="0" w:color="auto"/>
              <w:right w:val="single" w:sz="4" w:space="0" w:color="auto"/>
            </w:tcBorders>
            <w:shd w:val="clear" w:color="000000" w:fill="D9D9D9"/>
            <w:vAlign w:val="center"/>
            <w:hideMark/>
          </w:tcPr>
          <w:p w14:paraId="6FC1CEF8" w14:textId="77777777" w:rsidR="00401515" w:rsidRPr="00401515" w:rsidRDefault="00401515" w:rsidP="00155F42">
            <w:pPr>
              <w:suppressAutoHyphens w:val="0"/>
              <w:spacing w:after="0"/>
              <w:jc w:val="left"/>
              <w:rPr>
                <w:b/>
                <w:bCs/>
                <w:sz w:val="20"/>
                <w:lang w:val="el-GR" w:eastAsia="el-GR"/>
              </w:rPr>
            </w:pPr>
            <w:r w:rsidRPr="00401515">
              <w:rPr>
                <w:b/>
                <w:bCs/>
                <w:sz w:val="20"/>
                <w:lang w:val="el-GR" w:eastAsia="el-GR"/>
              </w:rPr>
              <w:t> ΠΑΡΟΧΗ ΥΠΗΡΕΣΙΩΝ</w:t>
            </w:r>
          </w:p>
        </w:tc>
      </w:tr>
      <w:tr w:rsidR="00401515" w:rsidRPr="00401515" w14:paraId="06F853E3"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72197499"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1.1</w:t>
            </w:r>
          </w:p>
        </w:tc>
        <w:tc>
          <w:tcPr>
            <w:tcW w:w="851" w:type="dxa"/>
            <w:tcBorders>
              <w:top w:val="nil"/>
              <w:left w:val="nil"/>
              <w:bottom w:val="single" w:sz="4" w:space="0" w:color="auto"/>
              <w:right w:val="single" w:sz="4" w:space="0" w:color="auto"/>
            </w:tcBorders>
            <w:noWrap/>
            <w:vAlign w:val="center"/>
            <w:hideMark/>
          </w:tcPr>
          <w:p w14:paraId="559AF4B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0</w:t>
            </w:r>
          </w:p>
        </w:tc>
        <w:tc>
          <w:tcPr>
            <w:tcW w:w="3402" w:type="dxa"/>
            <w:tcBorders>
              <w:top w:val="nil"/>
              <w:left w:val="nil"/>
              <w:bottom w:val="single" w:sz="4" w:space="0" w:color="auto"/>
              <w:right w:val="single" w:sz="4" w:space="0" w:color="auto"/>
            </w:tcBorders>
            <w:vAlign w:val="center"/>
            <w:hideMark/>
          </w:tcPr>
          <w:p w14:paraId="34AACFF2" w14:textId="77777777" w:rsidR="00401515" w:rsidRPr="00401515" w:rsidRDefault="00401515" w:rsidP="00155F42">
            <w:pPr>
              <w:suppressAutoHyphens w:val="0"/>
              <w:spacing w:after="0"/>
              <w:jc w:val="left"/>
              <w:rPr>
                <w:sz w:val="20"/>
                <w:lang w:val="el-GR" w:eastAsia="el-GR"/>
              </w:rPr>
            </w:pPr>
            <w:r w:rsidRPr="00401515">
              <w:rPr>
                <w:sz w:val="20"/>
                <w:lang w:val="el-GR" w:eastAsia="el-GR"/>
              </w:rPr>
              <w:t>Διαχείριση Έργου</w:t>
            </w:r>
          </w:p>
        </w:tc>
        <w:tc>
          <w:tcPr>
            <w:tcW w:w="1134" w:type="dxa"/>
            <w:tcBorders>
              <w:top w:val="nil"/>
              <w:left w:val="nil"/>
              <w:bottom w:val="single" w:sz="4" w:space="0" w:color="auto"/>
              <w:right w:val="single" w:sz="4" w:space="0" w:color="auto"/>
            </w:tcBorders>
            <w:vAlign w:val="center"/>
            <w:hideMark/>
          </w:tcPr>
          <w:p w14:paraId="17F84AFD"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2B6177BF"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553B97D4"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6A3C77C1"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2CCB1BDA"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28035929" w14:textId="77777777" w:rsidTr="00155F42">
        <w:trPr>
          <w:trHeight w:val="567"/>
          <w:jc w:val="center"/>
        </w:trPr>
        <w:tc>
          <w:tcPr>
            <w:tcW w:w="10627"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7FB6EF32" w14:textId="77777777" w:rsidR="00401515" w:rsidRPr="00401515" w:rsidRDefault="00401515" w:rsidP="00155F42">
            <w:pPr>
              <w:suppressAutoHyphens w:val="0"/>
              <w:spacing w:after="0"/>
              <w:jc w:val="left"/>
              <w:rPr>
                <w:b/>
                <w:bCs/>
                <w:sz w:val="20"/>
                <w:lang w:val="en-US" w:eastAsia="el-GR"/>
              </w:rPr>
            </w:pPr>
            <w:r w:rsidRPr="00401515">
              <w:rPr>
                <w:b/>
                <w:bCs/>
                <w:sz w:val="20"/>
                <w:lang w:val="el-GR" w:eastAsia="el-GR"/>
              </w:rPr>
              <w:t>Α</w:t>
            </w:r>
            <w:r w:rsidRPr="00401515">
              <w:rPr>
                <w:b/>
                <w:bCs/>
                <w:sz w:val="20"/>
                <w:lang w:val="en-US" w:eastAsia="el-GR"/>
              </w:rPr>
              <w:t xml:space="preserve">. </w:t>
            </w:r>
            <w:r w:rsidRPr="00401515">
              <w:rPr>
                <w:b/>
                <w:bCs/>
                <w:sz w:val="20"/>
                <w:lang w:val="el-GR" w:eastAsia="el-GR"/>
              </w:rPr>
              <w:t>Υπηρεσίες</w:t>
            </w:r>
            <w:r w:rsidRPr="00401515">
              <w:rPr>
                <w:b/>
                <w:bCs/>
                <w:sz w:val="20"/>
                <w:lang w:val="en-US" w:eastAsia="el-GR"/>
              </w:rPr>
              <w:t xml:space="preserve"> SOC-as-a-Service (SOCaaS)</w:t>
            </w:r>
          </w:p>
        </w:tc>
      </w:tr>
      <w:tr w:rsidR="00401515" w:rsidRPr="00401515" w14:paraId="020E41D4"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23804773"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1.2</w:t>
            </w:r>
          </w:p>
        </w:tc>
        <w:tc>
          <w:tcPr>
            <w:tcW w:w="851" w:type="dxa"/>
            <w:tcBorders>
              <w:top w:val="nil"/>
              <w:left w:val="nil"/>
              <w:bottom w:val="single" w:sz="4" w:space="0" w:color="auto"/>
              <w:right w:val="single" w:sz="4" w:space="0" w:color="auto"/>
            </w:tcBorders>
            <w:noWrap/>
            <w:vAlign w:val="center"/>
            <w:hideMark/>
          </w:tcPr>
          <w:p w14:paraId="0B41BA2F"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Α.1</w:t>
            </w:r>
          </w:p>
        </w:tc>
        <w:tc>
          <w:tcPr>
            <w:tcW w:w="3402" w:type="dxa"/>
            <w:tcBorders>
              <w:top w:val="nil"/>
              <w:left w:val="nil"/>
              <w:bottom w:val="single" w:sz="4" w:space="0" w:color="auto"/>
              <w:right w:val="single" w:sz="4" w:space="0" w:color="auto"/>
            </w:tcBorders>
            <w:vAlign w:val="center"/>
            <w:hideMark/>
          </w:tcPr>
          <w:p w14:paraId="73904169" w14:textId="77777777" w:rsidR="00401515" w:rsidRPr="00401515" w:rsidRDefault="00401515" w:rsidP="00155F42">
            <w:pPr>
              <w:suppressAutoHyphens w:val="0"/>
              <w:spacing w:after="0"/>
              <w:jc w:val="left"/>
              <w:rPr>
                <w:sz w:val="20"/>
                <w:lang w:val="el-GR" w:eastAsia="el-GR"/>
              </w:rPr>
            </w:pPr>
            <w:r w:rsidRPr="00401515">
              <w:rPr>
                <w:sz w:val="20"/>
                <w:lang w:val="el-GR" w:eastAsia="el-GR"/>
              </w:rPr>
              <w:t>Ανάλυση και Σχεδιασμός Υλοποίησης</w:t>
            </w:r>
          </w:p>
        </w:tc>
        <w:tc>
          <w:tcPr>
            <w:tcW w:w="1134" w:type="dxa"/>
            <w:tcBorders>
              <w:top w:val="nil"/>
              <w:left w:val="nil"/>
              <w:bottom w:val="single" w:sz="4" w:space="0" w:color="auto"/>
              <w:right w:val="single" w:sz="4" w:space="0" w:color="auto"/>
            </w:tcBorders>
            <w:vAlign w:val="center"/>
            <w:hideMark/>
          </w:tcPr>
          <w:p w14:paraId="002A5D0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743F56AA"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3CECAD6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5EC4EAA9"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436B2F9C"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0EF2CAE6"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7800006F"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1.3</w:t>
            </w:r>
          </w:p>
        </w:tc>
        <w:tc>
          <w:tcPr>
            <w:tcW w:w="851" w:type="dxa"/>
            <w:tcBorders>
              <w:top w:val="nil"/>
              <w:left w:val="nil"/>
              <w:bottom w:val="single" w:sz="4" w:space="0" w:color="auto"/>
              <w:right w:val="single" w:sz="4" w:space="0" w:color="auto"/>
            </w:tcBorders>
            <w:noWrap/>
            <w:vAlign w:val="center"/>
            <w:hideMark/>
          </w:tcPr>
          <w:p w14:paraId="331D98CA"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Α.2</w:t>
            </w:r>
          </w:p>
        </w:tc>
        <w:tc>
          <w:tcPr>
            <w:tcW w:w="3402" w:type="dxa"/>
            <w:tcBorders>
              <w:top w:val="nil"/>
              <w:left w:val="nil"/>
              <w:bottom w:val="single" w:sz="4" w:space="0" w:color="auto"/>
              <w:right w:val="single" w:sz="4" w:space="0" w:color="auto"/>
            </w:tcBorders>
            <w:vAlign w:val="center"/>
            <w:hideMark/>
          </w:tcPr>
          <w:p w14:paraId="117B4E89" w14:textId="77777777" w:rsidR="00401515" w:rsidRPr="00401515" w:rsidRDefault="00401515" w:rsidP="00155F42">
            <w:pPr>
              <w:suppressAutoHyphens w:val="0"/>
              <w:spacing w:after="0"/>
              <w:jc w:val="left"/>
              <w:rPr>
                <w:sz w:val="20"/>
                <w:lang w:val="el-GR" w:eastAsia="el-GR"/>
              </w:rPr>
            </w:pPr>
            <w:r w:rsidRPr="00401515">
              <w:rPr>
                <w:sz w:val="20"/>
                <w:lang w:val="el-GR" w:eastAsia="el-GR"/>
              </w:rPr>
              <w:t>Εγκατάσταση και Παραμετροποίηση Υπηρεσίας</w:t>
            </w:r>
          </w:p>
        </w:tc>
        <w:tc>
          <w:tcPr>
            <w:tcW w:w="1134" w:type="dxa"/>
            <w:tcBorders>
              <w:top w:val="nil"/>
              <w:left w:val="nil"/>
              <w:bottom w:val="single" w:sz="4" w:space="0" w:color="auto"/>
              <w:right w:val="single" w:sz="4" w:space="0" w:color="auto"/>
            </w:tcBorders>
            <w:vAlign w:val="center"/>
            <w:hideMark/>
          </w:tcPr>
          <w:p w14:paraId="42808661"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57B0224F"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1B212032"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60DCDC6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14013FA1"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204A7A" w14:paraId="6E83C9BE"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135E9101"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1.4</w:t>
            </w:r>
          </w:p>
        </w:tc>
        <w:tc>
          <w:tcPr>
            <w:tcW w:w="851" w:type="dxa"/>
            <w:tcBorders>
              <w:top w:val="nil"/>
              <w:left w:val="nil"/>
              <w:bottom w:val="single" w:sz="4" w:space="0" w:color="auto"/>
              <w:right w:val="single" w:sz="4" w:space="0" w:color="auto"/>
            </w:tcBorders>
            <w:noWrap/>
            <w:vAlign w:val="center"/>
            <w:hideMark/>
          </w:tcPr>
          <w:p w14:paraId="2DED96BA"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Α.3</w:t>
            </w:r>
          </w:p>
        </w:tc>
        <w:tc>
          <w:tcPr>
            <w:tcW w:w="3402" w:type="dxa"/>
            <w:tcBorders>
              <w:top w:val="nil"/>
              <w:left w:val="nil"/>
              <w:bottom w:val="single" w:sz="4" w:space="0" w:color="auto"/>
              <w:right w:val="single" w:sz="4" w:space="0" w:color="auto"/>
            </w:tcBorders>
            <w:vAlign w:val="center"/>
            <w:hideMark/>
          </w:tcPr>
          <w:p w14:paraId="0EBC1C5D" w14:textId="77777777" w:rsidR="00401515" w:rsidRPr="00401515" w:rsidRDefault="00401515" w:rsidP="00155F42">
            <w:pPr>
              <w:suppressAutoHyphens w:val="0"/>
              <w:spacing w:after="0"/>
              <w:jc w:val="left"/>
              <w:rPr>
                <w:sz w:val="20"/>
                <w:lang w:val="el-GR" w:eastAsia="el-GR"/>
              </w:rPr>
            </w:pPr>
            <w:r w:rsidRPr="00401515">
              <w:rPr>
                <w:sz w:val="20"/>
                <w:lang w:val="el-GR" w:eastAsia="el-GR"/>
              </w:rPr>
              <w:t>Ενεργοποίηση υπηρεσίας και συνεχής βελτίωση</w:t>
            </w:r>
          </w:p>
        </w:tc>
        <w:tc>
          <w:tcPr>
            <w:tcW w:w="1134" w:type="dxa"/>
            <w:tcBorders>
              <w:top w:val="nil"/>
              <w:left w:val="nil"/>
              <w:bottom w:val="single" w:sz="4" w:space="0" w:color="auto"/>
              <w:right w:val="single" w:sz="4" w:space="0" w:color="auto"/>
            </w:tcBorders>
            <w:vAlign w:val="center"/>
            <w:hideMark/>
          </w:tcPr>
          <w:p w14:paraId="6198D780"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3F9040C9"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1C123F74"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03191638"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747603FC"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204A7A" w14:paraId="738FFB29"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tcPr>
          <w:p w14:paraId="50DF5DDB" w14:textId="77777777" w:rsidR="00401515" w:rsidRPr="00401515" w:rsidRDefault="00401515" w:rsidP="00155F42">
            <w:pPr>
              <w:suppressAutoHyphens w:val="0"/>
              <w:spacing w:after="0"/>
              <w:jc w:val="center"/>
              <w:rPr>
                <w:b/>
                <w:bCs/>
                <w:sz w:val="20"/>
                <w:lang w:val="en-US" w:eastAsia="el-GR"/>
              </w:rPr>
            </w:pPr>
            <w:r w:rsidRPr="00401515">
              <w:rPr>
                <w:b/>
                <w:bCs/>
                <w:sz w:val="20"/>
                <w:lang w:val="en-US" w:eastAsia="el-GR"/>
              </w:rPr>
              <w:t>1.5</w:t>
            </w:r>
          </w:p>
        </w:tc>
        <w:tc>
          <w:tcPr>
            <w:tcW w:w="851" w:type="dxa"/>
            <w:tcBorders>
              <w:top w:val="nil"/>
              <w:left w:val="nil"/>
              <w:bottom w:val="single" w:sz="4" w:space="0" w:color="auto"/>
              <w:right w:val="single" w:sz="4" w:space="0" w:color="auto"/>
            </w:tcBorders>
            <w:noWrap/>
            <w:vAlign w:val="center"/>
          </w:tcPr>
          <w:p w14:paraId="242080B0" w14:textId="77777777" w:rsidR="00401515" w:rsidRPr="00401515" w:rsidRDefault="00401515" w:rsidP="00155F42">
            <w:pPr>
              <w:suppressAutoHyphens w:val="0"/>
              <w:spacing w:after="0"/>
              <w:jc w:val="center"/>
              <w:rPr>
                <w:b/>
                <w:bCs/>
                <w:sz w:val="20"/>
                <w:lang w:val="en-US" w:eastAsia="el-GR"/>
              </w:rPr>
            </w:pPr>
            <w:r w:rsidRPr="00401515">
              <w:rPr>
                <w:b/>
                <w:bCs/>
                <w:sz w:val="20"/>
                <w:lang w:val="en-US" w:eastAsia="el-GR"/>
              </w:rPr>
              <w:t>A.4</w:t>
            </w:r>
          </w:p>
        </w:tc>
        <w:tc>
          <w:tcPr>
            <w:tcW w:w="3402" w:type="dxa"/>
            <w:tcBorders>
              <w:top w:val="nil"/>
              <w:left w:val="nil"/>
              <w:bottom w:val="single" w:sz="4" w:space="0" w:color="auto"/>
              <w:right w:val="single" w:sz="4" w:space="0" w:color="auto"/>
            </w:tcBorders>
            <w:vAlign w:val="center"/>
          </w:tcPr>
          <w:p w14:paraId="0DF5A985" w14:textId="77777777" w:rsidR="00401515" w:rsidRPr="00401515" w:rsidRDefault="00401515" w:rsidP="00155F42">
            <w:pPr>
              <w:suppressAutoHyphens w:val="0"/>
              <w:spacing w:after="0"/>
              <w:jc w:val="left"/>
              <w:rPr>
                <w:sz w:val="20"/>
                <w:lang w:val="el-GR" w:eastAsia="el-GR"/>
              </w:rPr>
            </w:pPr>
            <w:r w:rsidRPr="00401515">
              <w:rPr>
                <w:sz w:val="20"/>
                <w:lang w:val="el-GR" w:eastAsia="el-GR"/>
              </w:rPr>
              <w:t>Υπηρεσίες πιλοτικής ένταξης του συστήματος Τηλεματικής ΤΡΑΜ</w:t>
            </w:r>
            <w:r w:rsidRPr="00401515">
              <w:rPr>
                <w:sz w:val="20"/>
                <w:lang w:eastAsia="el-GR"/>
              </w:rPr>
              <w:t> </w:t>
            </w:r>
          </w:p>
        </w:tc>
        <w:tc>
          <w:tcPr>
            <w:tcW w:w="1134" w:type="dxa"/>
            <w:tcBorders>
              <w:top w:val="nil"/>
              <w:left w:val="nil"/>
              <w:bottom w:val="single" w:sz="4" w:space="0" w:color="auto"/>
              <w:right w:val="single" w:sz="4" w:space="0" w:color="auto"/>
            </w:tcBorders>
            <w:vAlign w:val="center"/>
          </w:tcPr>
          <w:p w14:paraId="24751508" w14:textId="77777777" w:rsidR="00401515" w:rsidRPr="00401515" w:rsidRDefault="00401515" w:rsidP="00155F42">
            <w:pPr>
              <w:suppressAutoHyphens w:val="0"/>
              <w:spacing w:after="0"/>
              <w:jc w:val="center"/>
              <w:rPr>
                <w:b/>
                <w:bCs/>
                <w:sz w:val="20"/>
                <w:lang w:val="el-GR" w:eastAsia="el-GR"/>
              </w:rPr>
            </w:pPr>
          </w:p>
        </w:tc>
        <w:tc>
          <w:tcPr>
            <w:tcW w:w="1275" w:type="dxa"/>
            <w:tcBorders>
              <w:top w:val="nil"/>
              <w:left w:val="nil"/>
              <w:bottom w:val="single" w:sz="4" w:space="0" w:color="auto"/>
              <w:right w:val="single" w:sz="4" w:space="0" w:color="auto"/>
            </w:tcBorders>
            <w:vAlign w:val="center"/>
          </w:tcPr>
          <w:p w14:paraId="3AB492D9" w14:textId="77777777" w:rsidR="00401515" w:rsidRPr="00401515" w:rsidRDefault="00401515" w:rsidP="00155F42">
            <w:pPr>
              <w:suppressAutoHyphens w:val="0"/>
              <w:spacing w:after="0"/>
              <w:jc w:val="center"/>
              <w:rPr>
                <w:b/>
                <w:bCs/>
                <w:sz w:val="20"/>
                <w:lang w:val="el-GR" w:eastAsia="el-GR"/>
              </w:rPr>
            </w:pPr>
          </w:p>
        </w:tc>
        <w:tc>
          <w:tcPr>
            <w:tcW w:w="1149" w:type="dxa"/>
            <w:tcBorders>
              <w:top w:val="nil"/>
              <w:left w:val="nil"/>
              <w:bottom w:val="single" w:sz="4" w:space="0" w:color="auto"/>
              <w:right w:val="single" w:sz="4" w:space="0" w:color="auto"/>
            </w:tcBorders>
            <w:vAlign w:val="center"/>
          </w:tcPr>
          <w:p w14:paraId="3C72587D" w14:textId="77777777" w:rsidR="00401515" w:rsidRPr="00401515" w:rsidRDefault="00401515" w:rsidP="00155F42">
            <w:pPr>
              <w:suppressAutoHyphens w:val="0"/>
              <w:spacing w:after="0"/>
              <w:jc w:val="center"/>
              <w:rPr>
                <w:b/>
                <w:bCs/>
                <w:sz w:val="20"/>
                <w:lang w:val="el-GR" w:eastAsia="el-GR"/>
              </w:rPr>
            </w:pPr>
          </w:p>
        </w:tc>
        <w:tc>
          <w:tcPr>
            <w:tcW w:w="936" w:type="dxa"/>
            <w:tcBorders>
              <w:top w:val="nil"/>
              <w:left w:val="nil"/>
              <w:bottom w:val="single" w:sz="4" w:space="0" w:color="auto"/>
              <w:right w:val="single" w:sz="4" w:space="0" w:color="auto"/>
            </w:tcBorders>
            <w:vAlign w:val="center"/>
          </w:tcPr>
          <w:p w14:paraId="09B97C18" w14:textId="77777777" w:rsidR="00401515" w:rsidRPr="00401515" w:rsidRDefault="00401515" w:rsidP="00155F42">
            <w:pPr>
              <w:suppressAutoHyphens w:val="0"/>
              <w:spacing w:after="0"/>
              <w:jc w:val="center"/>
              <w:rPr>
                <w:b/>
                <w:bCs/>
                <w:sz w:val="20"/>
                <w:lang w:val="el-GR" w:eastAsia="el-GR"/>
              </w:rPr>
            </w:pPr>
          </w:p>
        </w:tc>
        <w:tc>
          <w:tcPr>
            <w:tcW w:w="1176" w:type="dxa"/>
            <w:tcBorders>
              <w:top w:val="nil"/>
              <w:left w:val="nil"/>
              <w:bottom w:val="single" w:sz="4" w:space="0" w:color="auto"/>
              <w:right w:val="single" w:sz="4" w:space="0" w:color="auto"/>
            </w:tcBorders>
            <w:vAlign w:val="center"/>
          </w:tcPr>
          <w:p w14:paraId="2BDA5F8A" w14:textId="77777777" w:rsidR="00401515" w:rsidRPr="00401515" w:rsidRDefault="00401515" w:rsidP="00155F42">
            <w:pPr>
              <w:suppressAutoHyphens w:val="0"/>
              <w:spacing w:after="0"/>
              <w:jc w:val="center"/>
              <w:rPr>
                <w:sz w:val="20"/>
                <w:lang w:val="el-GR" w:eastAsia="el-GR"/>
              </w:rPr>
            </w:pPr>
          </w:p>
        </w:tc>
      </w:tr>
      <w:tr w:rsidR="00401515" w:rsidRPr="00204A7A" w14:paraId="12C4B887" w14:textId="77777777" w:rsidTr="00155F42">
        <w:trPr>
          <w:trHeight w:val="567"/>
          <w:jc w:val="center"/>
        </w:trPr>
        <w:tc>
          <w:tcPr>
            <w:tcW w:w="10627" w:type="dxa"/>
            <w:gridSpan w:val="8"/>
            <w:tcBorders>
              <w:top w:val="single" w:sz="4" w:space="0" w:color="auto"/>
              <w:left w:val="single" w:sz="4" w:space="0" w:color="auto"/>
              <w:bottom w:val="single" w:sz="4" w:space="0" w:color="auto"/>
              <w:right w:val="single" w:sz="4" w:space="0" w:color="auto"/>
            </w:tcBorders>
            <w:shd w:val="clear" w:color="auto" w:fill="D9D9D9"/>
            <w:vAlign w:val="center"/>
            <w:hideMark/>
          </w:tcPr>
          <w:p w14:paraId="75A33F6A" w14:textId="77777777" w:rsidR="00401515" w:rsidRPr="00401515" w:rsidRDefault="00401515" w:rsidP="00155F42">
            <w:pPr>
              <w:suppressAutoHyphens w:val="0"/>
              <w:spacing w:after="0"/>
              <w:jc w:val="left"/>
              <w:rPr>
                <w:b/>
                <w:bCs/>
                <w:sz w:val="20"/>
                <w:lang w:val="el-GR" w:eastAsia="el-GR"/>
              </w:rPr>
            </w:pPr>
            <w:r w:rsidRPr="00401515">
              <w:rPr>
                <w:b/>
                <w:bCs/>
                <w:sz w:val="20"/>
                <w:lang w:val="el-GR" w:eastAsia="el-GR"/>
              </w:rPr>
              <w:t>B. Συμβουλευτικές Υπηρεσίες Συμμόρφωσης με NIS2 και Ν.5160/2024</w:t>
            </w:r>
          </w:p>
        </w:tc>
      </w:tr>
      <w:tr w:rsidR="00401515" w:rsidRPr="00401515" w14:paraId="6C2940AB"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1FE7BFA1" w14:textId="08B3DFD8"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r w:rsidR="00642BB4">
              <w:rPr>
                <w:b/>
                <w:bCs/>
                <w:sz w:val="20"/>
                <w:lang w:val="el-GR" w:eastAsia="el-GR"/>
              </w:rPr>
              <w:t>6</w:t>
            </w:r>
          </w:p>
        </w:tc>
        <w:tc>
          <w:tcPr>
            <w:tcW w:w="851" w:type="dxa"/>
            <w:tcBorders>
              <w:top w:val="nil"/>
              <w:left w:val="nil"/>
              <w:bottom w:val="single" w:sz="4" w:space="0" w:color="auto"/>
              <w:right w:val="single" w:sz="4" w:space="0" w:color="auto"/>
            </w:tcBorders>
            <w:noWrap/>
            <w:vAlign w:val="center"/>
            <w:hideMark/>
          </w:tcPr>
          <w:p w14:paraId="18AF39E4"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Β.1</w:t>
            </w:r>
          </w:p>
        </w:tc>
        <w:tc>
          <w:tcPr>
            <w:tcW w:w="3402" w:type="dxa"/>
            <w:tcBorders>
              <w:top w:val="nil"/>
              <w:left w:val="nil"/>
              <w:bottom w:val="single" w:sz="4" w:space="0" w:color="auto"/>
              <w:right w:val="single" w:sz="4" w:space="0" w:color="auto"/>
            </w:tcBorders>
            <w:vAlign w:val="center"/>
            <w:hideMark/>
          </w:tcPr>
          <w:p w14:paraId="154C8E5D" w14:textId="77777777" w:rsidR="00401515" w:rsidRPr="00401515" w:rsidRDefault="00401515" w:rsidP="00155F42">
            <w:pPr>
              <w:suppressAutoHyphens w:val="0"/>
              <w:spacing w:after="0"/>
              <w:jc w:val="left"/>
              <w:rPr>
                <w:sz w:val="20"/>
                <w:lang w:val="el-GR" w:eastAsia="el-GR"/>
              </w:rPr>
            </w:pPr>
            <w:r w:rsidRPr="00401515">
              <w:rPr>
                <w:sz w:val="20"/>
                <w:lang w:val="el-GR" w:eastAsia="el-GR"/>
              </w:rPr>
              <w:t>Επικαιροποίηση/ Ανάπτυξη Τεκμηρίωσης Ασφάλειας</w:t>
            </w:r>
          </w:p>
        </w:tc>
        <w:tc>
          <w:tcPr>
            <w:tcW w:w="1134" w:type="dxa"/>
            <w:tcBorders>
              <w:top w:val="nil"/>
              <w:left w:val="nil"/>
              <w:bottom w:val="single" w:sz="4" w:space="0" w:color="auto"/>
              <w:right w:val="single" w:sz="4" w:space="0" w:color="auto"/>
            </w:tcBorders>
            <w:vAlign w:val="center"/>
            <w:hideMark/>
          </w:tcPr>
          <w:p w14:paraId="34FE318B"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16BF7E5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4B5E5EB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7E656D05"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14145C65"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583A6361"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05A2BFE2" w14:textId="75E5E2E7"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r w:rsidR="00642BB4">
              <w:rPr>
                <w:b/>
                <w:bCs/>
                <w:sz w:val="20"/>
                <w:lang w:val="el-GR" w:eastAsia="el-GR"/>
              </w:rPr>
              <w:t>7</w:t>
            </w:r>
          </w:p>
        </w:tc>
        <w:tc>
          <w:tcPr>
            <w:tcW w:w="851" w:type="dxa"/>
            <w:tcBorders>
              <w:top w:val="nil"/>
              <w:left w:val="nil"/>
              <w:bottom w:val="single" w:sz="4" w:space="0" w:color="auto"/>
              <w:right w:val="single" w:sz="4" w:space="0" w:color="auto"/>
            </w:tcBorders>
            <w:noWrap/>
            <w:vAlign w:val="center"/>
            <w:hideMark/>
          </w:tcPr>
          <w:p w14:paraId="4FA7F9F9"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Β.2</w:t>
            </w:r>
          </w:p>
        </w:tc>
        <w:tc>
          <w:tcPr>
            <w:tcW w:w="3402" w:type="dxa"/>
            <w:tcBorders>
              <w:top w:val="nil"/>
              <w:left w:val="nil"/>
              <w:bottom w:val="single" w:sz="4" w:space="0" w:color="auto"/>
              <w:right w:val="single" w:sz="4" w:space="0" w:color="auto"/>
            </w:tcBorders>
            <w:noWrap/>
            <w:vAlign w:val="center"/>
            <w:hideMark/>
          </w:tcPr>
          <w:p w14:paraId="7A2D9A1F" w14:textId="77777777" w:rsidR="00401515" w:rsidRPr="00401515" w:rsidRDefault="00401515" w:rsidP="00155F42">
            <w:pPr>
              <w:suppressAutoHyphens w:val="0"/>
              <w:spacing w:after="0"/>
              <w:jc w:val="left"/>
              <w:rPr>
                <w:sz w:val="20"/>
                <w:lang w:val="el-GR" w:eastAsia="el-GR"/>
              </w:rPr>
            </w:pPr>
            <w:r w:rsidRPr="00401515">
              <w:rPr>
                <w:sz w:val="20"/>
                <w:lang w:val="el-GR" w:eastAsia="el-GR"/>
              </w:rPr>
              <w:t>Διεξαγωγή εκπαιδεύσεων</w:t>
            </w:r>
          </w:p>
        </w:tc>
        <w:tc>
          <w:tcPr>
            <w:tcW w:w="1134" w:type="dxa"/>
            <w:tcBorders>
              <w:top w:val="nil"/>
              <w:left w:val="nil"/>
              <w:bottom w:val="single" w:sz="4" w:space="0" w:color="auto"/>
              <w:right w:val="single" w:sz="4" w:space="0" w:color="auto"/>
            </w:tcBorders>
            <w:vAlign w:val="center"/>
            <w:hideMark/>
          </w:tcPr>
          <w:p w14:paraId="427EA134"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0EFB312B"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5599F9F7"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0F174D2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0BF88607"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6B04999B"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530359DA" w14:textId="0EEB8B84"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r w:rsidR="00642BB4">
              <w:rPr>
                <w:b/>
                <w:bCs/>
                <w:sz w:val="20"/>
                <w:lang w:val="el-GR" w:eastAsia="el-GR"/>
              </w:rPr>
              <w:t>8</w:t>
            </w:r>
          </w:p>
        </w:tc>
        <w:tc>
          <w:tcPr>
            <w:tcW w:w="851" w:type="dxa"/>
            <w:tcBorders>
              <w:top w:val="nil"/>
              <w:left w:val="nil"/>
              <w:bottom w:val="single" w:sz="4" w:space="0" w:color="auto"/>
              <w:right w:val="single" w:sz="4" w:space="0" w:color="auto"/>
            </w:tcBorders>
            <w:noWrap/>
            <w:vAlign w:val="center"/>
            <w:hideMark/>
          </w:tcPr>
          <w:p w14:paraId="429AE353"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Β.3</w:t>
            </w:r>
          </w:p>
        </w:tc>
        <w:tc>
          <w:tcPr>
            <w:tcW w:w="3402" w:type="dxa"/>
            <w:tcBorders>
              <w:top w:val="nil"/>
              <w:left w:val="nil"/>
              <w:bottom w:val="single" w:sz="4" w:space="0" w:color="auto"/>
              <w:right w:val="single" w:sz="4" w:space="0" w:color="auto"/>
            </w:tcBorders>
            <w:vAlign w:val="center"/>
            <w:hideMark/>
          </w:tcPr>
          <w:p w14:paraId="4B0FCCE8" w14:textId="77777777" w:rsidR="00401515" w:rsidRPr="00401515" w:rsidRDefault="00401515" w:rsidP="00155F42">
            <w:pPr>
              <w:suppressAutoHyphens w:val="0"/>
              <w:spacing w:after="0"/>
              <w:jc w:val="left"/>
              <w:rPr>
                <w:sz w:val="20"/>
                <w:lang w:val="el-GR" w:eastAsia="el-GR"/>
              </w:rPr>
            </w:pPr>
            <w:r w:rsidRPr="00401515">
              <w:rPr>
                <w:sz w:val="20"/>
                <w:lang w:val="el-GR" w:eastAsia="el-GR"/>
              </w:rPr>
              <w:t>Αξιολόγηση Κινδύνων Κυβερνοασφάλειας</w:t>
            </w:r>
          </w:p>
        </w:tc>
        <w:tc>
          <w:tcPr>
            <w:tcW w:w="1134" w:type="dxa"/>
            <w:tcBorders>
              <w:top w:val="nil"/>
              <w:left w:val="nil"/>
              <w:bottom w:val="single" w:sz="4" w:space="0" w:color="auto"/>
              <w:right w:val="single" w:sz="4" w:space="0" w:color="auto"/>
            </w:tcBorders>
            <w:vAlign w:val="center"/>
            <w:hideMark/>
          </w:tcPr>
          <w:p w14:paraId="3834AD62"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57EC5EEB"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220240C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4B7CD3BC"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0ED3B648"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2A1D9EDE"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2A85CB04" w14:textId="2FE56196"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r w:rsidR="00642BB4">
              <w:rPr>
                <w:b/>
                <w:bCs/>
                <w:sz w:val="20"/>
                <w:lang w:val="el-GR" w:eastAsia="el-GR"/>
              </w:rPr>
              <w:t>9</w:t>
            </w:r>
          </w:p>
        </w:tc>
        <w:tc>
          <w:tcPr>
            <w:tcW w:w="851" w:type="dxa"/>
            <w:tcBorders>
              <w:top w:val="nil"/>
              <w:left w:val="nil"/>
              <w:bottom w:val="single" w:sz="4" w:space="0" w:color="auto"/>
              <w:right w:val="single" w:sz="4" w:space="0" w:color="auto"/>
            </w:tcBorders>
            <w:noWrap/>
            <w:vAlign w:val="center"/>
            <w:hideMark/>
          </w:tcPr>
          <w:p w14:paraId="69CA2E18"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Β.4</w:t>
            </w:r>
          </w:p>
        </w:tc>
        <w:tc>
          <w:tcPr>
            <w:tcW w:w="3402" w:type="dxa"/>
            <w:tcBorders>
              <w:top w:val="nil"/>
              <w:left w:val="nil"/>
              <w:bottom w:val="single" w:sz="4" w:space="0" w:color="auto"/>
              <w:right w:val="single" w:sz="4" w:space="0" w:color="auto"/>
            </w:tcBorders>
            <w:vAlign w:val="center"/>
            <w:hideMark/>
          </w:tcPr>
          <w:p w14:paraId="0C57402A" w14:textId="77777777" w:rsidR="00401515" w:rsidRPr="00401515" w:rsidRDefault="00401515" w:rsidP="00155F42">
            <w:pPr>
              <w:suppressAutoHyphens w:val="0"/>
              <w:spacing w:after="0"/>
              <w:jc w:val="left"/>
              <w:rPr>
                <w:sz w:val="20"/>
                <w:lang w:val="el-GR" w:eastAsia="el-GR"/>
              </w:rPr>
            </w:pPr>
            <w:r w:rsidRPr="00401515">
              <w:rPr>
                <w:sz w:val="20"/>
                <w:lang w:val="el-GR" w:eastAsia="el-GR"/>
              </w:rPr>
              <w:t>Δοκιμές Παρείσδυσης</w:t>
            </w:r>
          </w:p>
        </w:tc>
        <w:tc>
          <w:tcPr>
            <w:tcW w:w="1134" w:type="dxa"/>
            <w:tcBorders>
              <w:top w:val="nil"/>
              <w:left w:val="nil"/>
              <w:bottom w:val="single" w:sz="4" w:space="0" w:color="auto"/>
              <w:right w:val="single" w:sz="4" w:space="0" w:color="auto"/>
            </w:tcBorders>
            <w:vAlign w:val="center"/>
            <w:hideMark/>
          </w:tcPr>
          <w:p w14:paraId="0A453EE3"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1D8A43B6"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5C546E43"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2E16F5AE"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41DBD8EC"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401515" w14:paraId="16F63970"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hideMark/>
          </w:tcPr>
          <w:p w14:paraId="4D6468EA" w14:textId="2A82ED2C" w:rsidR="00401515" w:rsidRPr="00401515" w:rsidRDefault="00401515" w:rsidP="00155F42">
            <w:pPr>
              <w:suppressAutoHyphens w:val="0"/>
              <w:spacing w:after="0"/>
              <w:jc w:val="center"/>
              <w:rPr>
                <w:b/>
                <w:bCs/>
                <w:sz w:val="20"/>
                <w:lang w:val="el-GR" w:eastAsia="el-GR"/>
              </w:rPr>
            </w:pPr>
            <w:r w:rsidRPr="00401515">
              <w:rPr>
                <w:b/>
                <w:bCs/>
                <w:sz w:val="20"/>
                <w:lang w:val="el-GR" w:eastAsia="el-GR"/>
              </w:rPr>
              <w:t>1.</w:t>
            </w:r>
            <w:r w:rsidR="00642BB4">
              <w:rPr>
                <w:b/>
                <w:bCs/>
                <w:sz w:val="20"/>
                <w:lang w:val="el-GR" w:eastAsia="el-GR"/>
              </w:rPr>
              <w:t>10</w:t>
            </w:r>
          </w:p>
        </w:tc>
        <w:tc>
          <w:tcPr>
            <w:tcW w:w="851" w:type="dxa"/>
            <w:tcBorders>
              <w:top w:val="nil"/>
              <w:left w:val="nil"/>
              <w:bottom w:val="single" w:sz="4" w:space="0" w:color="auto"/>
              <w:right w:val="single" w:sz="4" w:space="0" w:color="auto"/>
            </w:tcBorders>
            <w:noWrap/>
            <w:vAlign w:val="center"/>
            <w:hideMark/>
          </w:tcPr>
          <w:p w14:paraId="2019B0AD"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Β.5</w:t>
            </w:r>
          </w:p>
        </w:tc>
        <w:tc>
          <w:tcPr>
            <w:tcW w:w="3402" w:type="dxa"/>
            <w:tcBorders>
              <w:top w:val="nil"/>
              <w:left w:val="nil"/>
              <w:bottom w:val="single" w:sz="4" w:space="0" w:color="auto"/>
              <w:right w:val="single" w:sz="4" w:space="0" w:color="auto"/>
            </w:tcBorders>
            <w:vAlign w:val="center"/>
            <w:hideMark/>
          </w:tcPr>
          <w:p w14:paraId="149BA442" w14:textId="77777777" w:rsidR="00401515" w:rsidRPr="00401515" w:rsidRDefault="00401515" w:rsidP="00155F42">
            <w:pPr>
              <w:suppressAutoHyphens w:val="0"/>
              <w:spacing w:after="0"/>
              <w:jc w:val="left"/>
              <w:rPr>
                <w:sz w:val="20"/>
                <w:lang w:val="el-GR" w:eastAsia="el-GR"/>
              </w:rPr>
            </w:pPr>
            <w:r w:rsidRPr="00401515">
              <w:rPr>
                <w:sz w:val="20"/>
                <w:lang w:val="el-GR" w:eastAsia="el-GR"/>
              </w:rPr>
              <w:t>Αποτύπωση και Ανάλυση Απαιτήσεων</w:t>
            </w:r>
          </w:p>
        </w:tc>
        <w:tc>
          <w:tcPr>
            <w:tcW w:w="1134" w:type="dxa"/>
            <w:tcBorders>
              <w:top w:val="nil"/>
              <w:left w:val="nil"/>
              <w:bottom w:val="single" w:sz="4" w:space="0" w:color="auto"/>
              <w:right w:val="single" w:sz="4" w:space="0" w:color="auto"/>
            </w:tcBorders>
            <w:vAlign w:val="center"/>
            <w:hideMark/>
          </w:tcPr>
          <w:p w14:paraId="31F92F6D"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275" w:type="dxa"/>
            <w:tcBorders>
              <w:top w:val="nil"/>
              <w:left w:val="nil"/>
              <w:bottom w:val="single" w:sz="4" w:space="0" w:color="auto"/>
              <w:right w:val="single" w:sz="4" w:space="0" w:color="auto"/>
            </w:tcBorders>
            <w:vAlign w:val="center"/>
            <w:hideMark/>
          </w:tcPr>
          <w:p w14:paraId="3F9D2BF5"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49" w:type="dxa"/>
            <w:tcBorders>
              <w:top w:val="nil"/>
              <w:left w:val="nil"/>
              <w:bottom w:val="single" w:sz="4" w:space="0" w:color="auto"/>
              <w:right w:val="single" w:sz="4" w:space="0" w:color="auto"/>
            </w:tcBorders>
            <w:vAlign w:val="center"/>
            <w:hideMark/>
          </w:tcPr>
          <w:p w14:paraId="0BAC3B29"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936" w:type="dxa"/>
            <w:tcBorders>
              <w:top w:val="nil"/>
              <w:left w:val="nil"/>
              <w:bottom w:val="single" w:sz="4" w:space="0" w:color="auto"/>
              <w:right w:val="single" w:sz="4" w:space="0" w:color="auto"/>
            </w:tcBorders>
            <w:vAlign w:val="center"/>
            <w:hideMark/>
          </w:tcPr>
          <w:p w14:paraId="69664F9C" w14:textId="77777777" w:rsidR="00401515" w:rsidRPr="00401515" w:rsidRDefault="00401515" w:rsidP="00155F42">
            <w:pPr>
              <w:suppressAutoHyphens w:val="0"/>
              <w:spacing w:after="0"/>
              <w:jc w:val="center"/>
              <w:rPr>
                <w:b/>
                <w:bCs/>
                <w:sz w:val="20"/>
                <w:lang w:val="el-GR" w:eastAsia="el-GR"/>
              </w:rPr>
            </w:pPr>
            <w:r w:rsidRPr="00401515">
              <w:rPr>
                <w:b/>
                <w:bCs/>
                <w:sz w:val="20"/>
                <w:lang w:val="el-GR" w:eastAsia="el-GR"/>
              </w:rPr>
              <w:t> </w:t>
            </w:r>
          </w:p>
        </w:tc>
        <w:tc>
          <w:tcPr>
            <w:tcW w:w="1176" w:type="dxa"/>
            <w:tcBorders>
              <w:top w:val="nil"/>
              <w:left w:val="nil"/>
              <w:bottom w:val="single" w:sz="4" w:space="0" w:color="auto"/>
              <w:right w:val="single" w:sz="4" w:space="0" w:color="auto"/>
            </w:tcBorders>
            <w:vAlign w:val="center"/>
            <w:hideMark/>
          </w:tcPr>
          <w:p w14:paraId="15090AF6" w14:textId="77777777" w:rsidR="00401515" w:rsidRPr="00401515" w:rsidRDefault="00401515" w:rsidP="00155F42">
            <w:pPr>
              <w:suppressAutoHyphens w:val="0"/>
              <w:spacing w:after="0"/>
              <w:jc w:val="center"/>
              <w:rPr>
                <w:sz w:val="20"/>
                <w:lang w:val="el-GR" w:eastAsia="el-GR"/>
              </w:rPr>
            </w:pPr>
            <w:r w:rsidRPr="00401515">
              <w:rPr>
                <w:sz w:val="20"/>
                <w:lang w:val="el-GR" w:eastAsia="el-GR"/>
              </w:rPr>
              <w:t> </w:t>
            </w:r>
          </w:p>
        </w:tc>
      </w:tr>
      <w:tr w:rsidR="00401515" w:rsidRPr="00204A7A" w14:paraId="4A707223" w14:textId="77777777" w:rsidTr="00155F42">
        <w:trPr>
          <w:trHeight w:val="567"/>
          <w:jc w:val="center"/>
        </w:trPr>
        <w:tc>
          <w:tcPr>
            <w:tcW w:w="704" w:type="dxa"/>
            <w:tcBorders>
              <w:top w:val="nil"/>
              <w:left w:val="single" w:sz="4" w:space="0" w:color="auto"/>
              <w:bottom w:val="single" w:sz="4" w:space="0" w:color="auto"/>
              <w:right w:val="single" w:sz="4" w:space="0" w:color="auto"/>
            </w:tcBorders>
            <w:noWrap/>
            <w:vAlign w:val="center"/>
          </w:tcPr>
          <w:p w14:paraId="7F064EC2" w14:textId="32F245D3" w:rsidR="00401515" w:rsidRPr="00A14CEC" w:rsidRDefault="00401515" w:rsidP="00155F42">
            <w:pPr>
              <w:suppressAutoHyphens w:val="0"/>
              <w:spacing w:after="0"/>
              <w:jc w:val="center"/>
              <w:rPr>
                <w:b/>
                <w:bCs/>
                <w:sz w:val="20"/>
                <w:lang w:val="el-GR" w:eastAsia="el-GR"/>
              </w:rPr>
            </w:pPr>
            <w:r w:rsidRPr="00401515">
              <w:rPr>
                <w:b/>
                <w:bCs/>
                <w:sz w:val="20"/>
                <w:lang w:val="en-US" w:eastAsia="el-GR"/>
              </w:rPr>
              <w:t>1.1</w:t>
            </w:r>
            <w:r w:rsidR="00642BB4">
              <w:rPr>
                <w:b/>
                <w:bCs/>
                <w:sz w:val="20"/>
                <w:lang w:val="el-GR" w:eastAsia="el-GR"/>
              </w:rPr>
              <w:t>1</w:t>
            </w:r>
          </w:p>
        </w:tc>
        <w:tc>
          <w:tcPr>
            <w:tcW w:w="851" w:type="dxa"/>
            <w:tcBorders>
              <w:top w:val="nil"/>
              <w:left w:val="nil"/>
              <w:bottom w:val="single" w:sz="4" w:space="0" w:color="auto"/>
              <w:right w:val="single" w:sz="4" w:space="0" w:color="auto"/>
            </w:tcBorders>
            <w:noWrap/>
            <w:vAlign w:val="center"/>
          </w:tcPr>
          <w:p w14:paraId="300856D9" w14:textId="77777777" w:rsidR="00401515" w:rsidRPr="00401515" w:rsidRDefault="00401515" w:rsidP="00155F42">
            <w:pPr>
              <w:suppressAutoHyphens w:val="0"/>
              <w:spacing w:after="0"/>
              <w:jc w:val="center"/>
              <w:rPr>
                <w:b/>
                <w:bCs/>
                <w:sz w:val="20"/>
                <w:lang w:val="en-US" w:eastAsia="el-GR"/>
              </w:rPr>
            </w:pPr>
            <w:r w:rsidRPr="00401515">
              <w:rPr>
                <w:b/>
                <w:bCs/>
                <w:sz w:val="20"/>
                <w:lang w:val="en-US" w:eastAsia="el-GR"/>
              </w:rPr>
              <w:t>B.6</w:t>
            </w:r>
          </w:p>
        </w:tc>
        <w:tc>
          <w:tcPr>
            <w:tcW w:w="3402" w:type="dxa"/>
            <w:tcBorders>
              <w:top w:val="nil"/>
              <w:left w:val="nil"/>
              <w:bottom w:val="single" w:sz="4" w:space="0" w:color="auto"/>
              <w:right w:val="single" w:sz="4" w:space="0" w:color="auto"/>
            </w:tcBorders>
            <w:vAlign w:val="center"/>
          </w:tcPr>
          <w:p w14:paraId="4AF88BBD" w14:textId="77777777" w:rsidR="00401515" w:rsidRPr="00401515" w:rsidRDefault="00401515" w:rsidP="00155F42">
            <w:pPr>
              <w:suppressAutoHyphens w:val="0"/>
              <w:spacing w:after="0"/>
              <w:jc w:val="left"/>
              <w:rPr>
                <w:sz w:val="20"/>
                <w:lang w:val="el-GR" w:eastAsia="el-GR"/>
              </w:rPr>
            </w:pPr>
            <w:r w:rsidRPr="00401515">
              <w:rPr>
                <w:sz w:val="20"/>
                <w:lang w:val="el-GR" w:eastAsia="el-GR"/>
              </w:rPr>
              <w:t>Αποτύπωση και αξιολόγηση των δυνατοτήτων ανάκαμψης από καταστροφή</w:t>
            </w:r>
            <w:r w:rsidRPr="00401515">
              <w:rPr>
                <w:sz w:val="20"/>
                <w:lang w:eastAsia="el-GR"/>
              </w:rPr>
              <w:t> </w:t>
            </w:r>
          </w:p>
        </w:tc>
        <w:tc>
          <w:tcPr>
            <w:tcW w:w="1134" w:type="dxa"/>
            <w:tcBorders>
              <w:top w:val="nil"/>
              <w:left w:val="nil"/>
              <w:bottom w:val="single" w:sz="4" w:space="0" w:color="auto"/>
              <w:right w:val="single" w:sz="4" w:space="0" w:color="auto"/>
            </w:tcBorders>
            <w:vAlign w:val="center"/>
          </w:tcPr>
          <w:p w14:paraId="3C15A162" w14:textId="77777777" w:rsidR="00401515" w:rsidRPr="00401515" w:rsidRDefault="00401515" w:rsidP="00155F42">
            <w:pPr>
              <w:suppressAutoHyphens w:val="0"/>
              <w:spacing w:after="0"/>
              <w:jc w:val="center"/>
              <w:rPr>
                <w:b/>
                <w:bCs/>
                <w:sz w:val="20"/>
                <w:lang w:val="el-GR" w:eastAsia="el-GR"/>
              </w:rPr>
            </w:pPr>
          </w:p>
        </w:tc>
        <w:tc>
          <w:tcPr>
            <w:tcW w:w="1275" w:type="dxa"/>
            <w:tcBorders>
              <w:top w:val="nil"/>
              <w:left w:val="nil"/>
              <w:bottom w:val="single" w:sz="4" w:space="0" w:color="auto"/>
              <w:right w:val="single" w:sz="4" w:space="0" w:color="auto"/>
            </w:tcBorders>
            <w:vAlign w:val="center"/>
          </w:tcPr>
          <w:p w14:paraId="24DD10A2" w14:textId="77777777" w:rsidR="00401515" w:rsidRPr="00401515" w:rsidRDefault="00401515" w:rsidP="00155F42">
            <w:pPr>
              <w:suppressAutoHyphens w:val="0"/>
              <w:spacing w:after="0"/>
              <w:jc w:val="center"/>
              <w:rPr>
                <w:b/>
                <w:bCs/>
                <w:sz w:val="20"/>
                <w:lang w:val="el-GR" w:eastAsia="el-GR"/>
              </w:rPr>
            </w:pPr>
          </w:p>
        </w:tc>
        <w:tc>
          <w:tcPr>
            <w:tcW w:w="1149" w:type="dxa"/>
            <w:tcBorders>
              <w:top w:val="nil"/>
              <w:left w:val="nil"/>
              <w:bottom w:val="single" w:sz="4" w:space="0" w:color="auto"/>
              <w:right w:val="single" w:sz="4" w:space="0" w:color="auto"/>
            </w:tcBorders>
            <w:vAlign w:val="center"/>
          </w:tcPr>
          <w:p w14:paraId="4FD3DD22" w14:textId="77777777" w:rsidR="00401515" w:rsidRPr="00401515" w:rsidRDefault="00401515" w:rsidP="00155F42">
            <w:pPr>
              <w:suppressAutoHyphens w:val="0"/>
              <w:spacing w:after="0"/>
              <w:jc w:val="center"/>
              <w:rPr>
                <w:b/>
                <w:bCs/>
                <w:sz w:val="20"/>
                <w:lang w:val="el-GR" w:eastAsia="el-GR"/>
              </w:rPr>
            </w:pPr>
          </w:p>
        </w:tc>
        <w:tc>
          <w:tcPr>
            <w:tcW w:w="936" w:type="dxa"/>
            <w:tcBorders>
              <w:top w:val="nil"/>
              <w:left w:val="nil"/>
              <w:bottom w:val="single" w:sz="4" w:space="0" w:color="auto"/>
              <w:right w:val="single" w:sz="4" w:space="0" w:color="auto"/>
            </w:tcBorders>
            <w:vAlign w:val="center"/>
          </w:tcPr>
          <w:p w14:paraId="0DD749BB" w14:textId="77777777" w:rsidR="00401515" w:rsidRPr="00401515" w:rsidRDefault="00401515" w:rsidP="00155F42">
            <w:pPr>
              <w:suppressAutoHyphens w:val="0"/>
              <w:spacing w:after="0"/>
              <w:jc w:val="center"/>
              <w:rPr>
                <w:b/>
                <w:bCs/>
                <w:sz w:val="20"/>
                <w:lang w:val="el-GR" w:eastAsia="el-GR"/>
              </w:rPr>
            </w:pPr>
          </w:p>
        </w:tc>
        <w:tc>
          <w:tcPr>
            <w:tcW w:w="1176" w:type="dxa"/>
            <w:tcBorders>
              <w:top w:val="nil"/>
              <w:left w:val="nil"/>
              <w:bottom w:val="single" w:sz="4" w:space="0" w:color="auto"/>
              <w:right w:val="single" w:sz="4" w:space="0" w:color="auto"/>
            </w:tcBorders>
            <w:vAlign w:val="center"/>
          </w:tcPr>
          <w:p w14:paraId="17343F63" w14:textId="77777777" w:rsidR="00401515" w:rsidRPr="00401515" w:rsidRDefault="00401515" w:rsidP="00155F42">
            <w:pPr>
              <w:suppressAutoHyphens w:val="0"/>
              <w:spacing w:after="0"/>
              <w:jc w:val="center"/>
              <w:rPr>
                <w:sz w:val="20"/>
                <w:lang w:val="el-GR" w:eastAsia="el-GR"/>
              </w:rPr>
            </w:pPr>
          </w:p>
        </w:tc>
      </w:tr>
      <w:tr w:rsidR="00401515" w:rsidRPr="00401515" w14:paraId="3B3D3282" w14:textId="77777777" w:rsidTr="00155F42">
        <w:trPr>
          <w:trHeight w:val="567"/>
          <w:jc w:val="center"/>
        </w:trPr>
        <w:tc>
          <w:tcPr>
            <w:tcW w:w="7366" w:type="dxa"/>
            <w:gridSpan w:val="5"/>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56D772E5" w14:textId="77777777" w:rsidR="00401515" w:rsidRPr="00401515" w:rsidRDefault="00401515" w:rsidP="00155F42">
            <w:pPr>
              <w:suppressAutoHyphens w:val="0"/>
              <w:spacing w:after="0"/>
              <w:jc w:val="right"/>
              <w:rPr>
                <w:b/>
                <w:bCs/>
                <w:sz w:val="20"/>
                <w:lang w:val="el-GR" w:eastAsia="el-GR"/>
              </w:rPr>
            </w:pPr>
            <w:r w:rsidRPr="00401515">
              <w:rPr>
                <w:b/>
                <w:bCs/>
                <w:sz w:val="20"/>
                <w:lang w:val="el-GR" w:eastAsia="el-GR"/>
              </w:rPr>
              <w:t>ΣΥΝΟΛΟ</w:t>
            </w:r>
          </w:p>
        </w:tc>
        <w:tc>
          <w:tcPr>
            <w:tcW w:w="1149" w:type="dxa"/>
            <w:tcBorders>
              <w:top w:val="single" w:sz="4" w:space="0" w:color="auto"/>
              <w:left w:val="nil"/>
              <w:bottom w:val="single" w:sz="4" w:space="0" w:color="auto"/>
              <w:right w:val="single" w:sz="4" w:space="0" w:color="auto"/>
            </w:tcBorders>
            <w:vAlign w:val="center"/>
          </w:tcPr>
          <w:p w14:paraId="225F8E4A" w14:textId="77777777" w:rsidR="00401515" w:rsidRPr="00401515" w:rsidRDefault="00401515" w:rsidP="00155F42">
            <w:pPr>
              <w:suppressAutoHyphens w:val="0"/>
              <w:spacing w:after="0"/>
              <w:jc w:val="center"/>
              <w:rPr>
                <w:b/>
                <w:bCs/>
                <w:sz w:val="20"/>
                <w:lang w:val="el-GR" w:eastAsia="el-GR"/>
              </w:rPr>
            </w:pPr>
          </w:p>
        </w:tc>
        <w:tc>
          <w:tcPr>
            <w:tcW w:w="936" w:type="dxa"/>
            <w:tcBorders>
              <w:top w:val="single" w:sz="4" w:space="0" w:color="auto"/>
              <w:left w:val="nil"/>
              <w:bottom w:val="single" w:sz="4" w:space="0" w:color="auto"/>
              <w:right w:val="single" w:sz="4" w:space="0" w:color="auto"/>
            </w:tcBorders>
            <w:vAlign w:val="center"/>
          </w:tcPr>
          <w:p w14:paraId="46E27138" w14:textId="77777777" w:rsidR="00401515" w:rsidRPr="00401515" w:rsidRDefault="00401515" w:rsidP="00155F42">
            <w:pPr>
              <w:suppressAutoHyphens w:val="0"/>
              <w:spacing w:after="0"/>
              <w:jc w:val="center"/>
              <w:rPr>
                <w:b/>
                <w:bCs/>
                <w:sz w:val="20"/>
                <w:lang w:val="el-GR" w:eastAsia="el-GR"/>
              </w:rPr>
            </w:pPr>
          </w:p>
        </w:tc>
        <w:tc>
          <w:tcPr>
            <w:tcW w:w="1176" w:type="dxa"/>
            <w:tcBorders>
              <w:top w:val="single" w:sz="4" w:space="0" w:color="auto"/>
              <w:left w:val="nil"/>
              <w:bottom w:val="single" w:sz="4" w:space="0" w:color="auto"/>
              <w:right w:val="single" w:sz="4" w:space="0" w:color="auto"/>
            </w:tcBorders>
            <w:vAlign w:val="center"/>
          </w:tcPr>
          <w:p w14:paraId="781E3DFE" w14:textId="77777777" w:rsidR="00401515" w:rsidRPr="00401515" w:rsidRDefault="00401515" w:rsidP="00155F42">
            <w:pPr>
              <w:suppressAutoHyphens w:val="0"/>
              <w:spacing w:after="0"/>
              <w:jc w:val="center"/>
              <w:rPr>
                <w:sz w:val="20"/>
                <w:lang w:val="el-GR" w:eastAsia="el-GR"/>
              </w:rPr>
            </w:pPr>
          </w:p>
        </w:tc>
      </w:tr>
    </w:tbl>
    <w:p w14:paraId="30609A1B" w14:textId="77777777" w:rsidR="00401515" w:rsidRDefault="00401515" w:rsidP="00D005B5">
      <w:pPr>
        <w:spacing w:after="0"/>
        <w:rPr>
          <w:lang w:val="el-GR"/>
        </w:rPr>
      </w:pPr>
    </w:p>
    <w:p w14:paraId="0504D57B" w14:textId="77777777" w:rsidR="00401515" w:rsidRDefault="00401515" w:rsidP="00D005B5">
      <w:pPr>
        <w:spacing w:after="0"/>
        <w:rPr>
          <w:lang w:val="el-GR"/>
        </w:rPr>
      </w:pPr>
    </w:p>
    <w:p w14:paraId="2FF8962A" w14:textId="77777777" w:rsidR="00401515" w:rsidRDefault="00401515" w:rsidP="00D005B5">
      <w:pPr>
        <w:spacing w:after="0"/>
        <w:rPr>
          <w:lang w:val="el-GR"/>
        </w:rPr>
      </w:pPr>
    </w:p>
    <w:p w14:paraId="55213CBC" w14:textId="77777777" w:rsidR="00D005B5" w:rsidRDefault="00D005B5" w:rsidP="00D005B5">
      <w:pPr>
        <w:suppressAutoHyphens w:val="0"/>
        <w:spacing w:after="0"/>
        <w:jc w:val="left"/>
        <w:rPr>
          <w:b/>
          <w:bCs/>
          <w:sz w:val="24"/>
          <w:szCs w:val="28"/>
          <w:lang w:val="el-GR"/>
        </w:rPr>
      </w:pPr>
    </w:p>
    <w:p w14:paraId="1EE0C1CD" w14:textId="77777777" w:rsidR="00401515" w:rsidRDefault="00401515">
      <w:pPr>
        <w:suppressAutoHyphens w:val="0"/>
        <w:spacing w:after="0"/>
        <w:jc w:val="left"/>
        <w:rPr>
          <w:b/>
          <w:bCs/>
          <w:sz w:val="24"/>
          <w:szCs w:val="28"/>
          <w:lang w:val="el-GR"/>
        </w:rPr>
      </w:pPr>
      <w:r>
        <w:rPr>
          <w:b/>
          <w:bCs/>
          <w:sz w:val="24"/>
          <w:szCs w:val="28"/>
          <w:lang w:val="el-GR"/>
        </w:rPr>
        <w:br w:type="page"/>
      </w:r>
    </w:p>
    <w:p w14:paraId="7723DA86" w14:textId="47478C5E" w:rsidR="00D005B5" w:rsidRDefault="00D005B5" w:rsidP="00D005B5">
      <w:pPr>
        <w:suppressAutoHyphens w:val="0"/>
        <w:spacing w:after="0"/>
        <w:jc w:val="left"/>
        <w:rPr>
          <w:lang w:val="el-GR"/>
        </w:rPr>
      </w:pPr>
      <w:r w:rsidRPr="002C3AD8">
        <w:rPr>
          <w:b/>
          <w:bCs/>
          <w:sz w:val="24"/>
          <w:szCs w:val="28"/>
          <w:lang w:val="el-GR"/>
        </w:rPr>
        <w:t xml:space="preserve">Πίνακας </w:t>
      </w:r>
      <w:r>
        <w:rPr>
          <w:b/>
          <w:bCs/>
          <w:sz w:val="24"/>
          <w:szCs w:val="28"/>
          <w:lang w:val="el-GR"/>
        </w:rPr>
        <w:t>2</w:t>
      </w:r>
      <w:r w:rsidRPr="002C3AD8">
        <w:rPr>
          <w:b/>
          <w:bCs/>
          <w:sz w:val="24"/>
          <w:szCs w:val="28"/>
          <w:lang w:val="el-GR"/>
        </w:rPr>
        <w:t xml:space="preserve"> </w:t>
      </w:r>
      <w:r>
        <w:rPr>
          <w:b/>
          <w:bCs/>
          <w:sz w:val="24"/>
          <w:szCs w:val="28"/>
          <w:lang w:val="el-GR"/>
        </w:rPr>
        <w:t>–</w:t>
      </w:r>
      <w:r w:rsidRPr="002C3AD8">
        <w:rPr>
          <w:b/>
          <w:bCs/>
          <w:sz w:val="24"/>
          <w:szCs w:val="28"/>
          <w:lang w:val="el-GR"/>
        </w:rPr>
        <w:t xml:space="preserve"> </w:t>
      </w:r>
      <w:r>
        <w:rPr>
          <w:b/>
          <w:bCs/>
          <w:sz w:val="24"/>
          <w:szCs w:val="28"/>
          <w:lang w:val="el-GR"/>
        </w:rPr>
        <w:t>Άλλες δαπάνες εκτός των ανωτέρω</w:t>
      </w:r>
    </w:p>
    <w:p w14:paraId="35834BE7" w14:textId="77777777" w:rsidR="00D005B5" w:rsidRDefault="00D005B5" w:rsidP="00D005B5">
      <w:pPr>
        <w:suppressAutoHyphens w:val="0"/>
        <w:spacing w:after="0"/>
        <w:jc w:val="left"/>
        <w:rPr>
          <w:lang w:val="el-GR"/>
        </w:rPr>
      </w:pPr>
    </w:p>
    <w:tbl>
      <w:tblPr>
        <w:tblW w:w="10627" w:type="dxa"/>
        <w:jc w:val="center"/>
        <w:tblLayout w:type="fixed"/>
        <w:tblLook w:val="04A0" w:firstRow="1" w:lastRow="0" w:firstColumn="1" w:lastColumn="0" w:noHBand="0" w:noVBand="1"/>
      </w:tblPr>
      <w:tblGrid>
        <w:gridCol w:w="579"/>
        <w:gridCol w:w="2251"/>
        <w:gridCol w:w="851"/>
        <w:gridCol w:w="1276"/>
        <w:gridCol w:w="1275"/>
        <w:gridCol w:w="1276"/>
        <w:gridCol w:w="1134"/>
        <w:gridCol w:w="851"/>
        <w:gridCol w:w="1134"/>
      </w:tblGrid>
      <w:tr w:rsidR="00401515" w:rsidRPr="00401515" w14:paraId="39B990DA" w14:textId="77777777" w:rsidTr="00155F42">
        <w:trPr>
          <w:trHeight w:val="442"/>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2F778C2C"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Α/Α</w:t>
            </w:r>
          </w:p>
        </w:tc>
        <w:tc>
          <w:tcPr>
            <w:tcW w:w="22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18493E64"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ΠΕΡΙΓΡΑΦΗ</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4CEB43F7"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ΤΥΠΟΣ</w:t>
            </w:r>
          </w:p>
        </w:tc>
        <w:tc>
          <w:tcPr>
            <w:tcW w:w="1276" w:type="dxa"/>
            <w:vMerge w:val="restart"/>
            <w:tcBorders>
              <w:top w:val="single" w:sz="4" w:space="0" w:color="auto"/>
              <w:left w:val="single" w:sz="4" w:space="0" w:color="auto"/>
              <w:right w:val="single" w:sz="4" w:space="0" w:color="auto"/>
            </w:tcBorders>
            <w:shd w:val="clear" w:color="000000" w:fill="C0C0C0"/>
            <w:vAlign w:val="center"/>
          </w:tcPr>
          <w:p w14:paraId="789B3910"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ΜΟΝΑΔΑ ΜΕΤΡΗΣΗΣ</w:t>
            </w:r>
          </w:p>
        </w:tc>
        <w:tc>
          <w:tcPr>
            <w:tcW w:w="1275"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5E90EF3"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ΠΟΣΟΤΗΤΑ</w:t>
            </w:r>
          </w:p>
        </w:tc>
        <w:tc>
          <w:tcPr>
            <w:tcW w:w="2410" w:type="dxa"/>
            <w:gridSpan w:val="2"/>
            <w:tcBorders>
              <w:top w:val="single" w:sz="4" w:space="0" w:color="auto"/>
              <w:left w:val="nil"/>
              <w:bottom w:val="single" w:sz="4" w:space="0" w:color="auto"/>
              <w:right w:val="single" w:sz="4" w:space="0" w:color="000000"/>
            </w:tcBorders>
            <w:shd w:val="clear" w:color="000000" w:fill="C0C0C0"/>
            <w:vAlign w:val="center"/>
            <w:hideMark/>
          </w:tcPr>
          <w:p w14:paraId="08EF6F1A"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ΑΞΙΑ ΧΩΡΙΣ ΦΠΑ [€]</w:t>
            </w:r>
          </w:p>
        </w:tc>
        <w:tc>
          <w:tcPr>
            <w:tcW w:w="85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485DE6F"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ΦΠΑ [€]</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7EB325AE"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ΣΥΝΟΛΙΚΗ ΑΞΙΑ ΜΕ ΦΠΑ [€]</w:t>
            </w:r>
          </w:p>
        </w:tc>
      </w:tr>
      <w:tr w:rsidR="00401515" w:rsidRPr="00401515" w14:paraId="14E3CC2B" w14:textId="77777777" w:rsidTr="00155F42">
        <w:trPr>
          <w:trHeight w:val="619"/>
          <w:jc w:val="center"/>
        </w:trPr>
        <w:tc>
          <w:tcPr>
            <w:tcW w:w="579" w:type="dxa"/>
            <w:vMerge/>
            <w:tcBorders>
              <w:top w:val="single" w:sz="4" w:space="0" w:color="auto"/>
              <w:left w:val="single" w:sz="4" w:space="0" w:color="auto"/>
              <w:bottom w:val="single" w:sz="4" w:space="0" w:color="000000"/>
              <w:right w:val="single" w:sz="4" w:space="0" w:color="auto"/>
            </w:tcBorders>
            <w:vAlign w:val="center"/>
            <w:hideMark/>
          </w:tcPr>
          <w:p w14:paraId="1EF6D2CA" w14:textId="77777777" w:rsidR="00401515" w:rsidRPr="00401515" w:rsidRDefault="00401515" w:rsidP="00155F42">
            <w:pPr>
              <w:suppressAutoHyphens w:val="0"/>
              <w:spacing w:after="0"/>
              <w:jc w:val="left"/>
              <w:rPr>
                <w:b/>
                <w:bCs/>
                <w:sz w:val="18"/>
                <w:lang w:val="el-GR" w:eastAsia="el-GR"/>
              </w:rPr>
            </w:pPr>
          </w:p>
        </w:tc>
        <w:tc>
          <w:tcPr>
            <w:tcW w:w="2251" w:type="dxa"/>
            <w:vMerge/>
            <w:tcBorders>
              <w:top w:val="single" w:sz="4" w:space="0" w:color="auto"/>
              <w:left w:val="single" w:sz="4" w:space="0" w:color="auto"/>
              <w:bottom w:val="single" w:sz="4" w:space="0" w:color="000000"/>
              <w:right w:val="single" w:sz="4" w:space="0" w:color="auto"/>
            </w:tcBorders>
            <w:vAlign w:val="center"/>
            <w:hideMark/>
          </w:tcPr>
          <w:p w14:paraId="7E014FD1" w14:textId="77777777" w:rsidR="00401515" w:rsidRPr="00401515" w:rsidRDefault="00401515" w:rsidP="00155F42">
            <w:pPr>
              <w:suppressAutoHyphens w:val="0"/>
              <w:spacing w:after="0"/>
              <w:jc w:val="left"/>
              <w:rPr>
                <w:b/>
                <w:bCs/>
                <w:sz w:val="18"/>
                <w:lang w:val="el-GR" w:eastAsia="el-GR"/>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13600D39" w14:textId="77777777" w:rsidR="00401515" w:rsidRPr="00401515" w:rsidRDefault="00401515" w:rsidP="00155F42">
            <w:pPr>
              <w:suppressAutoHyphens w:val="0"/>
              <w:spacing w:after="0"/>
              <w:jc w:val="left"/>
              <w:rPr>
                <w:b/>
                <w:bCs/>
                <w:sz w:val="18"/>
                <w:lang w:val="el-GR" w:eastAsia="el-GR"/>
              </w:rPr>
            </w:pPr>
          </w:p>
        </w:tc>
        <w:tc>
          <w:tcPr>
            <w:tcW w:w="1276" w:type="dxa"/>
            <w:vMerge/>
            <w:tcBorders>
              <w:left w:val="single" w:sz="4" w:space="0" w:color="auto"/>
              <w:bottom w:val="single" w:sz="4" w:space="0" w:color="auto"/>
              <w:right w:val="single" w:sz="4" w:space="0" w:color="auto"/>
            </w:tcBorders>
          </w:tcPr>
          <w:p w14:paraId="66E806C4" w14:textId="77777777" w:rsidR="00401515" w:rsidRPr="00401515" w:rsidRDefault="00401515" w:rsidP="00155F42">
            <w:pPr>
              <w:suppressAutoHyphens w:val="0"/>
              <w:spacing w:after="0"/>
              <w:jc w:val="left"/>
              <w:rPr>
                <w:b/>
                <w:bCs/>
                <w:sz w:val="18"/>
                <w:lang w:val="el-GR" w:eastAsia="el-GR"/>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587CD8" w14:textId="77777777" w:rsidR="00401515" w:rsidRPr="00401515" w:rsidRDefault="00401515" w:rsidP="00155F42">
            <w:pPr>
              <w:suppressAutoHyphens w:val="0"/>
              <w:spacing w:after="0"/>
              <w:jc w:val="left"/>
              <w:rPr>
                <w:b/>
                <w:bCs/>
                <w:sz w:val="18"/>
                <w:lang w:val="el-GR" w:eastAsia="el-GR"/>
              </w:rPr>
            </w:pPr>
          </w:p>
        </w:tc>
        <w:tc>
          <w:tcPr>
            <w:tcW w:w="1276" w:type="dxa"/>
            <w:tcBorders>
              <w:top w:val="nil"/>
              <w:left w:val="nil"/>
              <w:bottom w:val="single" w:sz="4" w:space="0" w:color="auto"/>
              <w:right w:val="single" w:sz="4" w:space="0" w:color="auto"/>
            </w:tcBorders>
            <w:shd w:val="clear" w:color="000000" w:fill="C0C0C0"/>
            <w:vAlign w:val="center"/>
            <w:hideMark/>
          </w:tcPr>
          <w:p w14:paraId="53BA5D09"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ΚΟΣΤΟΣ ΜΟΝΑΔΑΣ</w:t>
            </w:r>
          </w:p>
        </w:tc>
        <w:tc>
          <w:tcPr>
            <w:tcW w:w="1134" w:type="dxa"/>
            <w:tcBorders>
              <w:top w:val="nil"/>
              <w:left w:val="nil"/>
              <w:bottom w:val="single" w:sz="4" w:space="0" w:color="auto"/>
              <w:right w:val="single" w:sz="4" w:space="0" w:color="auto"/>
            </w:tcBorders>
            <w:shd w:val="clear" w:color="000000" w:fill="C0C0C0"/>
            <w:vAlign w:val="center"/>
            <w:hideMark/>
          </w:tcPr>
          <w:p w14:paraId="2F8FF1C5"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ΣΥΝΟΛΟ</w:t>
            </w:r>
          </w:p>
        </w:tc>
        <w:tc>
          <w:tcPr>
            <w:tcW w:w="851" w:type="dxa"/>
            <w:vMerge/>
            <w:tcBorders>
              <w:top w:val="single" w:sz="4" w:space="0" w:color="auto"/>
              <w:left w:val="single" w:sz="4" w:space="0" w:color="auto"/>
              <w:bottom w:val="single" w:sz="4" w:space="0" w:color="000000"/>
              <w:right w:val="single" w:sz="4" w:space="0" w:color="auto"/>
            </w:tcBorders>
            <w:vAlign w:val="center"/>
            <w:hideMark/>
          </w:tcPr>
          <w:p w14:paraId="403AE1B1" w14:textId="77777777" w:rsidR="00401515" w:rsidRPr="00401515" w:rsidRDefault="00401515" w:rsidP="00155F42">
            <w:pPr>
              <w:suppressAutoHyphens w:val="0"/>
              <w:spacing w:after="0"/>
              <w:jc w:val="left"/>
              <w:rPr>
                <w:b/>
                <w:bCs/>
                <w:sz w:val="18"/>
                <w:lang w:val="el-GR" w:eastAsia="el-GR"/>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DF115F3" w14:textId="77777777" w:rsidR="00401515" w:rsidRPr="00401515" w:rsidRDefault="00401515" w:rsidP="00155F42">
            <w:pPr>
              <w:suppressAutoHyphens w:val="0"/>
              <w:spacing w:after="0"/>
              <w:jc w:val="left"/>
              <w:rPr>
                <w:b/>
                <w:bCs/>
                <w:sz w:val="18"/>
                <w:lang w:val="el-GR" w:eastAsia="el-GR"/>
              </w:rPr>
            </w:pPr>
          </w:p>
        </w:tc>
      </w:tr>
      <w:tr w:rsidR="00401515" w:rsidRPr="00401515" w14:paraId="350C3A4C" w14:textId="77777777" w:rsidTr="00155F42">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21C4CA4"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2.1</w:t>
            </w:r>
          </w:p>
        </w:tc>
        <w:tc>
          <w:tcPr>
            <w:tcW w:w="2251" w:type="dxa"/>
            <w:tcBorders>
              <w:top w:val="nil"/>
              <w:left w:val="nil"/>
              <w:bottom w:val="single" w:sz="4" w:space="0" w:color="auto"/>
              <w:right w:val="single" w:sz="4" w:space="0" w:color="auto"/>
            </w:tcBorders>
            <w:noWrap/>
            <w:vAlign w:val="center"/>
          </w:tcPr>
          <w:p w14:paraId="12B4D9D7" w14:textId="77777777" w:rsidR="00401515" w:rsidRPr="00401515" w:rsidRDefault="00401515" w:rsidP="00155F42">
            <w:pPr>
              <w:suppressAutoHyphens w:val="0"/>
              <w:spacing w:after="0"/>
              <w:jc w:val="center"/>
              <w:rPr>
                <w:b/>
                <w:bCs/>
                <w:sz w:val="18"/>
                <w:lang w:val="el-GR" w:eastAsia="el-GR"/>
              </w:rPr>
            </w:pPr>
          </w:p>
        </w:tc>
        <w:tc>
          <w:tcPr>
            <w:tcW w:w="851" w:type="dxa"/>
            <w:tcBorders>
              <w:top w:val="nil"/>
              <w:left w:val="nil"/>
              <w:bottom w:val="single" w:sz="4" w:space="0" w:color="auto"/>
              <w:right w:val="single" w:sz="4" w:space="0" w:color="auto"/>
            </w:tcBorders>
            <w:vAlign w:val="center"/>
          </w:tcPr>
          <w:p w14:paraId="3F15D1AB" w14:textId="77777777" w:rsidR="00401515" w:rsidRPr="00401515" w:rsidRDefault="00401515" w:rsidP="00155F42">
            <w:pPr>
              <w:suppressAutoHyphens w:val="0"/>
              <w:spacing w:after="0"/>
              <w:jc w:val="left"/>
              <w:rPr>
                <w:sz w:val="18"/>
                <w:lang w:val="el-GR" w:eastAsia="el-GR"/>
              </w:rPr>
            </w:pPr>
          </w:p>
        </w:tc>
        <w:tc>
          <w:tcPr>
            <w:tcW w:w="1276" w:type="dxa"/>
            <w:tcBorders>
              <w:top w:val="single" w:sz="4" w:space="0" w:color="auto"/>
              <w:left w:val="nil"/>
              <w:bottom w:val="single" w:sz="4" w:space="0" w:color="auto"/>
              <w:right w:val="single" w:sz="4" w:space="0" w:color="auto"/>
            </w:tcBorders>
            <w:vAlign w:val="center"/>
          </w:tcPr>
          <w:p w14:paraId="43195F51" w14:textId="77777777" w:rsidR="00401515" w:rsidRPr="00401515" w:rsidRDefault="00401515" w:rsidP="00155F42">
            <w:pPr>
              <w:suppressAutoHyphens w:val="0"/>
              <w:spacing w:after="0"/>
              <w:jc w:val="center"/>
              <w:rPr>
                <w:b/>
                <w:bCs/>
                <w:sz w:val="18"/>
                <w:lang w:val="el-GR" w:eastAsia="el-GR"/>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3F6A8A3B" w14:textId="77777777" w:rsidR="00401515" w:rsidRPr="00401515" w:rsidRDefault="00401515" w:rsidP="00155F42">
            <w:pPr>
              <w:suppressAutoHyphens w:val="0"/>
              <w:spacing w:after="0"/>
              <w:jc w:val="center"/>
              <w:rPr>
                <w:b/>
                <w:bCs/>
                <w:sz w:val="18"/>
                <w:lang w:val="el-GR" w:eastAsia="el-GR"/>
              </w:rPr>
            </w:pPr>
          </w:p>
        </w:tc>
        <w:tc>
          <w:tcPr>
            <w:tcW w:w="1276" w:type="dxa"/>
            <w:tcBorders>
              <w:top w:val="nil"/>
              <w:left w:val="nil"/>
              <w:bottom w:val="single" w:sz="4" w:space="0" w:color="auto"/>
              <w:right w:val="single" w:sz="4" w:space="0" w:color="auto"/>
            </w:tcBorders>
            <w:vAlign w:val="center"/>
            <w:hideMark/>
          </w:tcPr>
          <w:p w14:paraId="7545D12C"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134" w:type="dxa"/>
            <w:tcBorders>
              <w:top w:val="nil"/>
              <w:left w:val="nil"/>
              <w:bottom w:val="single" w:sz="4" w:space="0" w:color="auto"/>
              <w:right w:val="single" w:sz="4" w:space="0" w:color="auto"/>
            </w:tcBorders>
            <w:vAlign w:val="center"/>
            <w:hideMark/>
          </w:tcPr>
          <w:p w14:paraId="127679BA"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851" w:type="dxa"/>
            <w:tcBorders>
              <w:top w:val="nil"/>
              <w:left w:val="nil"/>
              <w:bottom w:val="single" w:sz="4" w:space="0" w:color="auto"/>
              <w:right w:val="single" w:sz="4" w:space="0" w:color="auto"/>
            </w:tcBorders>
            <w:vAlign w:val="center"/>
            <w:hideMark/>
          </w:tcPr>
          <w:p w14:paraId="6628880B"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134" w:type="dxa"/>
            <w:tcBorders>
              <w:top w:val="nil"/>
              <w:left w:val="nil"/>
              <w:bottom w:val="single" w:sz="4" w:space="0" w:color="auto"/>
              <w:right w:val="single" w:sz="4" w:space="0" w:color="auto"/>
            </w:tcBorders>
            <w:vAlign w:val="center"/>
            <w:hideMark/>
          </w:tcPr>
          <w:p w14:paraId="3BF80608" w14:textId="77777777" w:rsidR="00401515" w:rsidRPr="00401515" w:rsidRDefault="00401515" w:rsidP="00155F42">
            <w:pPr>
              <w:suppressAutoHyphens w:val="0"/>
              <w:spacing w:after="0"/>
              <w:jc w:val="center"/>
              <w:rPr>
                <w:sz w:val="18"/>
                <w:lang w:val="el-GR" w:eastAsia="el-GR"/>
              </w:rPr>
            </w:pPr>
            <w:r w:rsidRPr="00401515">
              <w:rPr>
                <w:sz w:val="18"/>
                <w:lang w:val="el-GR" w:eastAsia="el-GR"/>
              </w:rPr>
              <w:t> </w:t>
            </w:r>
          </w:p>
        </w:tc>
      </w:tr>
      <w:tr w:rsidR="00401515" w:rsidRPr="00401515" w14:paraId="2FC81A73" w14:textId="77777777" w:rsidTr="00155F42">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312543D6"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2.2</w:t>
            </w:r>
          </w:p>
        </w:tc>
        <w:tc>
          <w:tcPr>
            <w:tcW w:w="2251" w:type="dxa"/>
            <w:tcBorders>
              <w:top w:val="nil"/>
              <w:left w:val="nil"/>
              <w:bottom w:val="single" w:sz="4" w:space="0" w:color="auto"/>
              <w:right w:val="single" w:sz="4" w:space="0" w:color="auto"/>
            </w:tcBorders>
            <w:noWrap/>
            <w:vAlign w:val="center"/>
          </w:tcPr>
          <w:p w14:paraId="7DA8347E" w14:textId="77777777" w:rsidR="00401515" w:rsidRPr="00401515" w:rsidRDefault="00401515" w:rsidP="00155F42">
            <w:pPr>
              <w:suppressAutoHyphens w:val="0"/>
              <w:spacing w:after="0"/>
              <w:jc w:val="center"/>
              <w:rPr>
                <w:b/>
                <w:bCs/>
                <w:sz w:val="18"/>
                <w:lang w:val="el-GR" w:eastAsia="el-GR"/>
              </w:rPr>
            </w:pPr>
          </w:p>
        </w:tc>
        <w:tc>
          <w:tcPr>
            <w:tcW w:w="851" w:type="dxa"/>
            <w:tcBorders>
              <w:top w:val="nil"/>
              <w:left w:val="nil"/>
              <w:bottom w:val="single" w:sz="4" w:space="0" w:color="auto"/>
              <w:right w:val="single" w:sz="4" w:space="0" w:color="auto"/>
            </w:tcBorders>
            <w:vAlign w:val="center"/>
          </w:tcPr>
          <w:p w14:paraId="38F2B81D" w14:textId="77777777" w:rsidR="00401515" w:rsidRPr="00401515" w:rsidRDefault="00401515" w:rsidP="00155F42">
            <w:pPr>
              <w:suppressAutoHyphens w:val="0"/>
              <w:spacing w:after="0"/>
              <w:jc w:val="left"/>
              <w:rPr>
                <w:sz w:val="18"/>
                <w:lang w:val="el-GR" w:eastAsia="el-GR"/>
              </w:rPr>
            </w:pPr>
          </w:p>
        </w:tc>
        <w:tc>
          <w:tcPr>
            <w:tcW w:w="1276" w:type="dxa"/>
            <w:tcBorders>
              <w:top w:val="single" w:sz="4" w:space="0" w:color="auto"/>
              <w:left w:val="nil"/>
              <w:bottom w:val="single" w:sz="4" w:space="0" w:color="auto"/>
              <w:right w:val="single" w:sz="4" w:space="0" w:color="auto"/>
            </w:tcBorders>
            <w:vAlign w:val="center"/>
          </w:tcPr>
          <w:p w14:paraId="528E1191" w14:textId="77777777" w:rsidR="00401515" w:rsidRPr="00401515" w:rsidRDefault="00401515" w:rsidP="00155F42">
            <w:pPr>
              <w:suppressAutoHyphens w:val="0"/>
              <w:spacing w:after="0"/>
              <w:jc w:val="center"/>
              <w:rPr>
                <w:b/>
                <w:bCs/>
                <w:sz w:val="18"/>
                <w:lang w:val="el-GR" w:eastAsia="el-GR"/>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2F44CA22" w14:textId="77777777" w:rsidR="00401515" w:rsidRPr="00401515" w:rsidRDefault="00401515" w:rsidP="00155F42">
            <w:pPr>
              <w:suppressAutoHyphens w:val="0"/>
              <w:spacing w:after="0"/>
              <w:jc w:val="center"/>
              <w:rPr>
                <w:b/>
                <w:bCs/>
                <w:sz w:val="18"/>
                <w:lang w:val="el-GR" w:eastAsia="el-GR"/>
              </w:rPr>
            </w:pPr>
          </w:p>
        </w:tc>
        <w:tc>
          <w:tcPr>
            <w:tcW w:w="1276" w:type="dxa"/>
            <w:tcBorders>
              <w:top w:val="nil"/>
              <w:left w:val="nil"/>
              <w:bottom w:val="single" w:sz="4" w:space="0" w:color="auto"/>
              <w:right w:val="single" w:sz="4" w:space="0" w:color="auto"/>
            </w:tcBorders>
            <w:vAlign w:val="center"/>
            <w:hideMark/>
          </w:tcPr>
          <w:p w14:paraId="7D0B47C0"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134" w:type="dxa"/>
            <w:tcBorders>
              <w:top w:val="nil"/>
              <w:left w:val="nil"/>
              <w:bottom w:val="single" w:sz="4" w:space="0" w:color="auto"/>
              <w:right w:val="single" w:sz="4" w:space="0" w:color="auto"/>
            </w:tcBorders>
            <w:vAlign w:val="center"/>
            <w:hideMark/>
          </w:tcPr>
          <w:p w14:paraId="34CC82F1"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851" w:type="dxa"/>
            <w:tcBorders>
              <w:top w:val="nil"/>
              <w:left w:val="nil"/>
              <w:bottom w:val="single" w:sz="4" w:space="0" w:color="auto"/>
              <w:right w:val="single" w:sz="4" w:space="0" w:color="auto"/>
            </w:tcBorders>
            <w:vAlign w:val="center"/>
            <w:hideMark/>
          </w:tcPr>
          <w:p w14:paraId="24C82A80"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134" w:type="dxa"/>
            <w:tcBorders>
              <w:top w:val="nil"/>
              <w:left w:val="nil"/>
              <w:bottom w:val="single" w:sz="4" w:space="0" w:color="auto"/>
              <w:right w:val="single" w:sz="4" w:space="0" w:color="auto"/>
            </w:tcBorders>
            <w:vAlign w:val="center"/>
            <w:hideMark/>
          </w:tcPr>
          <w:p w14:paraId="2E1326E6" w14:textId="77777777" w:rsidR="00401515" w:rsidRPr="00401515" w:rsidRDefault="00401515" w:rsidP="00155F42">
            <w:pPr>
              <w:suppressAutoHyphens w:val="0"/>
              <w:spacing w:after="0"/>
              <w:jc w:val="center"/>
              <w:rPr>
                <w:sz w:val="18"/>
                <w:lang w:val="el-GR" w:eastAsia="el-GR"/>
              </w:rPr>
            </w:pPr>
            <w:r w:rsidRPr="00401515">
              <w:rPr>
                <w:sz w:val="18"/>
                <w:lang w:val="el-GR" w:eastAsia="el-GR"/>
              </w:rPr>
              <w:t> </w:t>
            </w:r>
          </w:p>
        </w:tc>
      </w:tr>
      <w:tr w:rsidR="00401515" w:rsidRPr="00401515" w14:paraId="61F7F1AF" w14:textId="77777777" w:rsidTr="00155F42">
        <w:trPr>
          <w:trHeight w:val="567"/>
          <w:jc w:val="center"/>
        </w:trPr>
        <w:tc>
          <w:tcPr>
            <w:tcW w:w="7508"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AAB7FE6" w14:textId="77777777" w:rsidR="00401515" w:rsidRPr="00401515" w:rsidRDefault="00401515" w:rsidP="00155F42">
            <w:pPr>
              <w:suppressAutoHyphens w:val="0"/>
              <w:spacing w:after="0"/>
              <w:jc w:val="right"/>
              <w:rPr>
                <w:b/>
                <w:bCs/>
                <w:sz w:val="18"/>
                <w:lang w:val="el-GR" w:eastAsia="el-GR"/>
              </w:rPr>
            </w:pPr>
            <w:r w:rsidRPr="00401515">
              <w:rPr>
                <w:b/>
                <w:bCs/>
                <w:sz w:val="18"/>
                <w:lang w:val="el-GR" w:eastAsia="el-GR"/>
              </w:rPr>
              <w:t>ΣΥΝΟΛΟ</w:t>
            </w:r>
          </w:p>
        </w:tc>
        <w:tc>
          <w:tcPr>
            <w:tcW w:w="1134" w:type="dxa"/>
            <w:tcBorders>
              <w:top w:val="single" w:sz="4" w:space="0" w:color="auto"/>
              <w:left w:val="nil"/>
              <w:bottom w:val="single" w:sz="4" w:space="0" w:color="auto"/>
              <w:right w:val="single" w:sz="4" w:space="0" w:color="auto"/>
            </w:tcBorders>
            <w:vAlign w:val="center"/>
          </w:tcPr>
          <w:p w14:paraId="10567765" w14:textId="77777777" w:rsidR="00401515" w:rsidRPr="00401515" w:rsidRDefault="00401515" w:rsidP="00155F42">
            <w:pPr>
              <w:suppressAutoHyphens w:val="0"/>
              <w:spacing w:after="0"/>
              <w:jc w:val="center"/>
              <w:rPr>
                <w:b/>
                <w:bCs/>
                <w:sz w:val="18"/>
                <w:lang w:val="el-GR" w:eastAsia="el-GR"/>
              </w:rPr>
            </w:pPr>
          </w:p>
        </w:tc>
        <w:tc>
          <w:tcPr>
            <w:tcW w:w="851" w:type="dxa"/>
            <w:tcBorders>
              <w:top w:val="single" w:sz="4" w:space="0" w:color="auto"/>
              <w:left w:val="nil"/>
              <w:bottom w:val="single" w:sz="4" w:space="0" w:color="auto"/>
              <w:right w:val="single" w:sz="4" w:space="0" w:color="auto"/>
            </w:tcBorders>
            <w:vAlign w:val="center"/>
          </w:tcPr>
          <w:p w14:paraId="602F1330" w14:textId="77777777" w:rsidR="00401515" w:rsidRPr="00401515" w:rsidRDefault="00401515" w:rsidP="00155F42">
            <w:pPr>
              <w:suppressAutoHyphens w:val="0"/>
              <w:spacing w:after="0"/>
              <w:jc w:val="center"/>
              <w:rPr>
                <w:b/>
                <w:bCs/>
                <w:sz w:val="18"/>
                <w:lang w:val="el-GR" w:eastAsia="el-GR"/>
              </w:rPr>
            </w:pPr>
          </w:p>
        </w:tc>
        <w:tc>
          <w:tcPr>
            <w:tcW w:w="1134" w:type="dxa"/>
            <w:tcBorders>
              <w:top w:val="single" w:sz="4" w:space="0" w:color="auto"/>
              <w:left w:val="nil"/>
              <w:bottom w:val="single" w:sz="4" w:space="0" w:color="auto"/>
              <w:right w:val="single" w:sz="4" w:space="0" w:color="auto"/>
            </w:tcBorders>
            <w:vAlign w:val="center"/>
          </w:tcPr>
          <w:p w14:paraId="09000CCE" w14:textId="77777777" w:rsidR="00401515" w:rsidRPr="00401515" w:rsidRDefault="00401515" w:rsidP="00155F42">
            <w:pPr>
              <w:suppressAutoHyphens w:val="0"/>
              <w:spacing w:after="0"/>
              <w:jc w:val="center"/>
              <w:rPr>
                <w:sz w:val="18"/>
                <w:lang w:val="el-GR" w:eastAsia="el-GR"/>
              </w:rPr>
            </w:pPr>
          </w:p>
        </w:tc>
      </w:tr>
    </w:tbl>
    <w:p w14:paraId="2CFC80A1" w14:textId="77777777" w:rsidR="00D005B5" w:rsidRDefault="00D005B5" w:rsidP="00D005B5">
      <w:pPr>
        <w:spacing w:after="0"/>
        <w:rPr>
          <w:b/>
          <w:bCs/>
          <w:sz w:val="24"/>
          <w:szCs w:val="28"/>
          <w:lang w:val="el-GR"/>
        </w:rPr>
      </w:pPr>
    </w:p>
    <w:p w14:paraId="6DDF58C2" w14:textId="77777777" w:rsidR="00D005B5" w:rsidRDefault="00D005B5" w:rsidP="00D005B5">
      <w:pPr>
        <w:spacing w:after="0"/>
        <w:rPr>
          <w:b/>
          <w:bCs/>
          <w:sz w:val="24"/>
          <w:szCs w:val="28"/>
          <w:lang w:val="el-GR"/>
        </w:rPr>
      </w:pPr>
    </w:p>
    <w:p w14:paraId="2C5CF421" w14:textId="77777777" w:rsidR="00D005B5" w:rsidRDefault="00D005B5" w:rsidP="00D005B5">
      <w:pPr>
        <w:spacing w:after="0"/>
        <w:rPr>
          <w:b/>
          <w:bCs/>
          <w:sz w:val="24"/>
          <w:szCs w:val="28"/>
          <w:lang w:val="el-GR"/>
        </w:rPr>
      </w:pPr>
    </w:p>
    <w:p w14:paraId="050E4DF7" w14:textId="77777777" w:rsidR="00D005B5" w:rsidRDefault="00D005B5" w:rsidP="00D005B5">
      <w:pPr>
        <w:spacing w:after="0"/>
        <w:rPr>
          <w:b/>
          <w:bCs/>
          <w:sz w:val="24"/>
          <w:szCs w:val="28"/>
          <w:lang w:val="el-GR"/>
        </w:rPr>
      </w:pPr>
      <w:r w:rsidRPr="002C3AD8">
        <w:rPr>
          <w:b/>
          <w:bCs/>
          <w:sz w:val="24"/>
          <w:szCs w:val="28"/>
          <w:lang w:val="el-GR"/>
        </w:rPr>
        <w:t xml:space="preserve">Πίνακας </w:t>
      </w:r>
      <w:r>
        <w:rPr>
          <w:b/>
          <w:bCs/>
          <w:sz w:val="24"/>
          <w:szCs w:val="28"/>
          <w:lang w:val="el-GR"/>
        </w:rPr>
        <w:t>3</w:t>
      </w:r>
      <w:r w:rsidRPr="002C3AD8">
        <w:rPr>
          <w:b/>
          <w:bCs/>
          <w:sz w:val="24"/>
          <w:szCs w:val="28"/>
          <w:lang w:val="el-GR"/>
        </w:rPr>
        <w:t xml:space="preserve"> </w:t>
      </w:r>
      <w:r>
        <w:rPr>
          <w:b/>
          <w:bCs/>
          <w:sz w:val="24"/>
          <w:szCs w:val="28"/>
          <w:lang w:val="el-GR"/>
        </w:rPr>
        <w:t>–</w:t>
      </w:r>
      <w:r w:rsidRPr="002C3AD8">
        <w:rPr>
          <w:b/>
          <w:bCs/>
          <w:sz w:val="24"/>
          <w:szCs w:val="28"/>
          <w:lang w:val="el-GR"/>
        </w:rPr>
        <w:t xml:space="preserve"> </w:t>
      </w:r>
      <w:r>
        <w:rPr>
          <w:b/>
          <w:bCs/>
          <w:sz w:val="24"/>
          <w:szCs w:val="28"/>
          <w:lang w:val="el-GR"/>
        </w:rPr>
        <w:t>Συγκεντρωτικός Πίνακας Οικονομικής Προσφοράς Έργου</w:t>
      </w:r>
    </w:p>
    <w:p w14:paraId="10D1A425" w14:textId="77777777" w:rsidR="00D005B5" w:rsidRDefault="00D005B5" w:rsidP="00D005B5">
      <w:pPr>
        <w:spacing w:after="0"/>
        <w:rPr>
          <w:b/>
          <w:bCs/>
          <w:sz w:val="24"/>
          <w:szCs w:val="28"/>
          <w:lang w:val="el-GR"/>
        </w:rPr>
      </w:pPr>
    </w:p>
    <w:tbl>
      <w:tblPr>
        <w:tblW w:w="10628" w:type="dxa"/>
        <w:jc w:val="center"/>
        <w:tblLayout w:type="fixed"/>
        <w:tblLook w:val="04A0" w:firstRow="1" w:lastRow="0" w:firstColumn="1" w:lastColumn="0" w:noHBand="0" w:noVBand="1"/>
      </w:tblPr>
      <w:tblGrid>
        <w:gridCol w:w="579"/>
        <w:gridCol w:w="4945"/>
        <w:gridCol w:w="1701"/>
        <w:gridCol w:w="1701"/>
        <w:gridCol w:w="1702"/>
      </w:tblGrid>
      <w:tr w:rsidR="00401515" w:rsidRPr="00401515" w14:paraId="36A5CAA0" w14:textId="77777777" w:rsidTr="00155F42">
        <w:trPr>
          <w:trHeight w:val="442"/>
          <w:jc w:val="center"/>
        </w:trPr>
        <w:tc>
          <w:tcPr>
            <w:tcW w:w="579"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7484E98"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Α/Α</w:t>
            </w:r>
          </w:p>
        </w:tc>
        <w:tc>
          <w:tcPr>
            <w:tcW w:w="4945"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0BFC0466"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xml:space="preserve">ΠΕΡΙΓΡΑΦΗ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E417519"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ΑΞΙΑ ΧΩΡΙΣ ΦΠΑ [€]</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10363B31"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ΦΠΑ [€]</w:t>
            </w:r>
          </w:p>
        </w:tc>
        <w:tc>
          <w:tcPr>
            <w:tcW w:w="1702"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0B898AFD"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ΣΥΝΟΛΙΚΗ ΑΞΙΑ ΜΕ ΦΠΑ [€]</w:t>
            </w:r>
          </w:p>
        </w:tc>
      </w:tr>
      <w:tr w:rsidR="00401515" w:rsidRPr="00401515" w14:paraId="7AA793DC" w14:textId="77777777" w:rsidTr="00155F42">
        <w:trPr>
          <w:trHeight w:val="619"/>
          <w:jc w:val="center"/>
        </w:trPr>
        <w:tc>
          <w:tcPr>
            <w:tcW w:w="579" w:type="dxa"/>
            <w:vMerge/>
            <w:tcBorders>
              <w:top w:val="single" w:sz="4" w:space="0" w:color="auto"/>
              <w:left w:val="single" w:sz="4" w:space="0" w:color="auto"/>
              <w:bottom w:val="single" w:sz="4" w:space="0" w:color="000000"/>
              <w:right w:val="single" w:sz="4" w:space="0" w:color="auto"/>
            </w:tcBorders>
            <w:vAlign w:val="center"/>
            <w:hideMark/>
          </w:tcPr>
          <w:p w14:paraId="115B373E" w14:textId="77777777" w:rsidR="00401515" w:rsidRPr="00401515" w:rsidRDefault="00401515" w:rsidP="00155F42">
            <w:pPr>
              <w:suppressAutoHyphens w:val="0"/>
              <w:spacing w:after="0"/>
              <w:jc w:val="left"/>
              <w:rPr>
                <w:b/>
                <w:bCs/>
                <w:sz w:val="18"/>
                <w:lang w:val="el-GR" w:eastAsia="el-GR"/>
              </w:rPr>
            </w:pPr>
          </w:p>
        </w:tc>
        <w:tc>
          <w:tcPr>
            <w:tcW w:w="4945" w:type="dxa"/>
            <w:vMerge/>
            <w:tcBorders>
              <w:top w:val="single" w:sz="4" w:space="0" w:color="auto"/>
              <w:left w:val="single" w:sz="4" w:space="0" w:color="auto"/>
              <w:bottom w:val="single" w:sz="4" w:space="0" w:color="000000"/>
              <w:right w:val="single" w:sz="4" w:space="0" w:color="auto"/>
            </w:tcBorders>
            <w:vAlign w:val="center"/>
            <w:hideMark/>
          </w:tcPr>
          <w:p w14:paraId="7362F433" w14:textId="77777777" w:rsidR="00401515" w:rsidRPr="00401515" w:rsidRDefault="00401515" w:rsidP="00155F42">
            <w:pPr>
              <w:suppressAutoHyphens w:val="0"/>
              <w:spacing w:after="0"/>
              <w:jc w:val="left"/>
              <w:rPr>
                <w:b/>
                <w:bCs/>
                <w:sz w:val="18"/>
                <w:lang w:val="el-GR" w:eastAsia="el-GR"/>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63F4EF3" w14:textId="77777777" w:rsidR="00401515" w:rsidRPr="00401515" w:rsidRDefault="00401515" w:rsidP="00155F42">
            <w:pPr>
              <w:suppressAutoHyphens w:val="0"/>
              <w:spacing w:after="0"/>
              <w:jc w:val="left"/>
              <w:rPr>
                <w:b/>
                <w:bCs/>
                <w:sz w:val="18"/>
                <w:lang w:val="el-GR" w:eastAsia="el-GR"/>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14:paraId="35C49506" w14:textId="77777777" w:rsidR="00401515" w:rsidRPr="00401515" w:rsidRDefault="00401515" w:rsidP="00155F42">
            <w:pPr>
              <w:suppressAutoHyphens w:val="0"/>
              <w:spacing w:after="0"/>
              <w:jc w:val="left"/>
              <w:rPr>
                <w:b/>
                <w:bCs/>
                <w:sz w:val="18"/>
                <w:lang w:val="el-GR" w:eastAsia="el-GR"/>
              </w:rPr>
            </w:pPr>
          </w:p>
        </w:tc>
        <w:tc>
          <w:tcPr>
            <w:tcW w:w="1702" w:type="dxa"/>
            <w:vMerge/>
            <w:tcBorders>
              <w:top w:val="single" w:sz="4" w:space="0" w:color="auto"/>
              <w:left w:val="single" w:sz="4" w:space="0" w:color="auto"/>
              <w:bottom w:val="single" w:sz="4" w:space="0" w:color="000000"/>
              <w:right w:val="single" w:sz="4" w:space="0" w:color="auto"/>
            </w:tcBorders>
            <w:vAlign w:val="center"/>
            <w:hideMark/>
          </w:tcPr>
          <w:p w14:paraId="5195CB5D" w14:textId="77777777" w:rsidR="00401515" w:rsidRPr="00401515" w:rsidRDefault="00401515" w:rsidP="00155F42">
            <w:pPr>
              <w:suppressAutoHyphens w:val="0"/>
              <w:spacing w:after="0"/>
              <w:jc w:val="left"/>
              <w:rPr>
                <w:b/>
                <w:bCs/>
                <w:sz w:val="18"/>
                <w:lang w:val="el-GR" w:eastAsia="el-GR"/>
              </w:rPr>
            </w:pPr>
          </w:p>
        </w:tc>
      </w:tr>
      <w:tr w:rsidR="00401515" w:rsidRPr="00401515" w14:paraId="3B06CAF9" w14:textId="77777777" w:rsidTr="00155F42">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9E06067"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3.1</w:t>
            </w:r>
          </w:p>
        </w:tc>
        <w:tc>
          <w:tcPr>
            <w:tcW w:w="4945" w:type="dxa"/>
            <w:tcBorders>
              <w:top w:val="nil"/>
              <w:left w:val="nil"/>
              <w:bottom w:val="single" w:sz="4" w:space="0" w:color="auto"/>
              <w:right w:val="single" w:sz="4" w:space="0" w:color="auto"/>
            </w:tcBorders>
            <w:vAlign w:val="center"/>
            <w:hideMark/>
          </w:tcPr>
          <w:p w14:paraId="7FDEFE18" w14:textId="77777777" w:rsidR="00401515" w:rsidRPr="00401515" w:rsidRDefault="00401515" w:rsidP="00155F42">
            <w:pPr>
              <w:suppressAutoHyphens w:val="0"/>
              <w:spacing w:after="0"/>
              <w:jc w:val="left"/>
              <w:rPr>
                <w:sz w:val="18"/>
                <w:lang w:val="el-GR" w:eastAsia="el-GR"/>
              </w:rPr>
            </w:pPr>
            <w:r w:rsidRPr="00401515">
              <w:rPr>
                <w:sz w:val="18"/>
                <w:lang w:val="el-GR" w:eastAsia="el-GR"/>
              </w:rPr>
              <w:t>Υπηρεσίες Έργου [Πίνακας 1]</w:t>
            </w:r>
          </w:p>
        </w:tc>
        <w:tc>
          <w:tcPr>
            <w:tcW w:w="1701" w:type="dxa"/>
            <w:tcBorders>
              <w:top w:val="nil"/>
              <w:left w:val="nil"/>
              <w:bottom w:val="single" w:sz="4" w:space="0" w:color="auto"/>
              <w:right w:val="single" w:sz="4" w:space="0" w:color="auto"/>
            </w:tcBorders>
            <w:vAlign w:val="center"/>
            <w:hideMark/>
          </w:tcPr>
          <w:p w14:paraId="28C6E524"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1" w:type="dxa"/>
            <w:tcBorders>
              <w:top w:val="nil"/>
              <w:left w:val="nil"/>
              <w:bottom w:val="single" w:sz="4" w:space="0" w:color="auto"/>
              <w:right w:val="single" w:sz="4" w:space="0" w:color="auto"/>
            </w:tcBorders>
            <w:vAlign w:val="center"/>
            <w:hideMark/>
          </w:tcPr>
          <w:p w14:paraId="71516AD2"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2" w:type="dxa"/>
            <w:tcBorders>
              <w:top w:val="nil"/>
              <w:left w:val="nil"/>
              <w:bottom w:val="single" w:sz="4" w:space="0" w:color="auto"/>
              <w:right w:val="single" w:sz="4" w:space="0" w:color="auto"/>
            </w:tcBorders>
            <w:vAlign w:val="center"/>
            <w:hideMark/>
          </w:tcPr>
          <w:p w14:paraId="5B7BE4D6" w14:textId="77777777" w:rsidR="00401515" w:rsidRPr="00401515" w:rsidRDefault="00401515" w:rsidP="00155F42">
            <w:pPr>
              <w:suppressAutoHyphens w:val="0"/>
              <w:spacing w:after="0"/>
              <w:jc w:val="center"/>
              <w:rPr>
                <w:sz w:val="18"/>
                <w:lang w:val="el-GR" w:eastAsia="el-GR"/>
              </w:rPr>
            </w:pPr>
            <w:r w:rsidRPr="00401515">
              <w:rPr>
                <w:sz w:val="18"/>
                <w:lang w:val="el-GR" w:eastAsia="el-GR"/>
              </w:rPr>
              <w:t> </w:t>
            </w:r>
          </w:p>
        </w:tc>
      </w:tr>
      <w:tr w:rsidR="00401515" w:rsidRPr="00401515" w14:paraId="43DFE546" w14:textId="77777777" w:rsidTr="00155F42">
        <w:trPr>
          <w:trHeight w:val="567"/>
          <w:jc w:val="center"/>
        </w:trPr>
        <w:tc>
          <w:tcPr>
            <w:tcW w:w="579" w:type="dxa"/>
            <w:tcBorders>
              <w:top w:val="nil"/>
              <w:left w:val="single" w:sz="4" w:space="0" w:color="auto"/>
              <w:bottom w:val="single" w:sz="4" w:space="0" w:color="auto"/>
              <w:right w:val="single" w:sz="4" w:space="0" w:color="auto"/>
            </w:tcBorders>
            <w:noWrap/>
            <w:vAlign w:val="center"/>
            <w:hideMark/>
          </w:tcPr>
          <w:p w14:paraId="0EA57526"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3.2</w:t>
            </w:r>
          </w:p>
        </w:tc>
        <w:tc>
          <w:tcPr>
            <w:tcW w:w="4945" w:type="dxa"/>
            <w:tcBorders>
              <w:top w:val="nil"/>
              <w:left w:val="nil"/>
              <w:bottom w:val="single" w:sz="4" w:space="0" w:color="auto"/>
              <w:right w:val="single" w:sz="4" w:space="0" w:color="auto"/>
            </w:tcBorders>
            <w:vAlign w:val="center"/>
            <w:hideMark/>
          </w:tcPr>
          <w:p w14:paraId="7C8BD93D" w14:textId="77777777" w:rsidR="00401515" w:rsidRPr="00401515" w:rsidRDefault="00401515" w:rsidP="00155F42">
            <w:pPr>
              <w:suppressAutoHyphens w:val="0"/>
              <w:spacing w:after="0"/>
              <w:jc w:val="left"/>
              <w:rPr>
                <w:sz w:val="18"/>
                <w:lang w:val="el-GR" w:eastAsia="el-GR"/>
              </w:rPr>
            </w:pPr>
            <w:r w:rsidRPr="00401515">
              <w:rPr>
                <w:sz w:val="18"/>
                <w:lang w:val="el-GR" w:eastAsia="el-GR"/>
              </w:rPr>
              <w:t>Άλλες δαπάνες [Πίνακας 2]</w:t>
            </w:r>
          </w:p>
        </w:tc>
        <w:tc>
          <w:tcPr>
            <w:tcW w:w="1701" w:type="dxa"/>
            <w:tcBorders>
              <w:top w:val="nil"/>
              <w:left w:val="nil"/>
              <w:bottom w:val="single" w:sz="4" w:space="0" w:color="auto"/>
              <w:right w:val="single" w:sz="4" w:space="0" w:color="auto"/>
            </w:tcBorders>
            <w:vAlign w:val="center"/>
            <w:hideMark/>
          </w:tcPr>
          <w:p w14:paraId="1C1A0055"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1" w:type="dxa"/>
            <w:tcBorders>
              <w:top w:val="nil"/>
              <w:left w:val="nil"/>
              <w:bottom w:val="single" w:sz="4" w:space="0" w:color="auto"/>
              <w:right w:val="single" w:sz="4" w:space="0" w:color="auto"/>
            </w:tcBorders>
            <w:vAlign w:val="center"/>
            <w:hideMark/>
          </w:tcPr>
          <w:p w14:paraId="2C8B8A6E"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2" w:type="dxa"/>
            <w:tcBorders>
              <w:top w:val="nil"/>
              <w:left w:val="nil"/>
              <w:bottom w:val="single" w:sz="4" w:space="0" w:color="auto"/>
              <w:right w:val="single" w:sz="4" w:space="0" w:color="auto"/>
            </w:tcBorders>
            <w:vAlign w:val="center"/>
            <w:hideMark/>
          </w:tcPr>
          <w:p w14:paraId="004A77BB" w14:textId="77777777" w:rsidR="00401515" w:rsidRPr="00401515" w:rsidRDefault="00401515" w:rsidP="00155F42">
            <w:pPr>
              <w:suppressAutoHyphens w:val="0"/>
              <w:spacing w:after="0"/>
              <w:jc w:val="center"/>
              <w:rPr>
                <w:sz w:val="18"/>
                <w:lang w:val="el-GR" w:eastAsia="el-GR"/>
              </w:rPr>
            </w:pPr>
            <w:r w:rsidRPr="00401515">
              <w:rPr>
                <w:sz w:val="18"/>
                <w:lang w:val="el-GR" w:eastAsia="el-GR"/>
              </w:rPr>
              <w:t> </w:t>
            </w:r>
          </w:p>
        </w:tc>
      </w:tr>
      <w:tr w:rsidR="00401515" w:rsidRPr="00401515" w14:paraId="3A5E1BEF" w14:textId="77777777" w:rsidTr="00155F42">
        <w:trPr>
          <w:trHeight w:val="567"/>
          <w:jc w:val="center"/>
        </w:trPr>
        <w:tc>
          <w:tcPr>
            <w:tcW w:w="5524" w:type="dxa"/>
            <w:gridSpan w:val="2"/>
            <w:tcBorders>
              <w:top w:val="nil"/>
              <w:left w:val="single" w:sz="4" w:space="0" w:color="auto"/>
              <w:bottom w:val="single" w:sz="4" w:space="0" w:color="auto"/>
              <w:right w:val="single" w:sz="4" w:space="0" w:color="auto"/>
            </w:tcBorders>
            <w:shd w:val="clear" w:color="auto" w:fill="E7E6E6" w:themeFill="background2"/>
            <w:noWrap/>
            <w:vAlign w:val="center"/>
            <w:hideMark/>
          </w:tcPr>
          <w:p w14:paraId="7F6B8BF0" w14:textId="77777777" w:rsidR="00401515" w:rsidRPr="00401515" w:rsidRDefault="00401515" w:rsidP="00155F42">
            <w:pPr>
              <w:suppressAutoHyphens w:val="0"/>
              <w:spacing w:after="0"/>
              <w:jc w:val="right"/>
              <w:rPr>
                <w:sz w:val="18"/>
                <w:lang w:val="el-GR" w:eastAsia="el-GR"/>
              </w:rPr>
            </w:pPr>
            <w:r w:rsidRPr="00401515">
              <w:rPr>
                <w:b/>
                <w:bCs/>
                <w:sz w:val="18"/>
                <w:lang w:val="el-GR" w:eastAsia="el-GR"/>
              </w:rPr>
              <w:t>ΓΕΝΙΚΟ ΣΥΝΟΛΟ</w:t>
            </w:r>
          </w:p>
        </w:tc>
        <w:tc>
          <w:tcPr>
            <w:tcW w:w="1701" w:type="dxa"/>
            <w:tcBorders>
              <w:top w:val="nil"/>
              <w:left w:val="nil"/>
              <w:bottom w:val="single" w:sz="4" w:space="0" w:color="auto"/>
              <w:right w:val="single" w:sz="4" w:space="0" w:color="auto"/>
            </w:tcBorders>
            <w:vAlign w:val="center"/>
            <w:hideMark/>
          </w:tcPr>
          <w:p w14:paraId="5BE478C9"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1" w:type="dxa"/>
            <w:tcBorders>
              <w:top w:val="nil"/>
              <w:left w:val="nil"/>
              <w:bottom w:val="single" w:sz="4" w:space="0" w:color="auto"/>
              <w:right w:val="single" w:sz="4" w:space="0" w:color="auto"/>
            </w:tcBorders>
            <w:vAlign w:val="center"/>
            <w:hideMark/>
          </w:tcPr>
          <w:p w14:paraId="66FAA7EF" w14:textId="77777777" w:rsidR="00401515" w:rsidRPr="00401515" w:rsidRDefault="00401515" w:rsidP="00155F42">
            <w:pPr>
              <w:suppressAutoHyphens w:val="0"/>
              <w:spacing w:after="0"/>
              <w:jc w:val="center"/>
              <w:rPr>
                <w:b/>
                <w:bCs/>
                <w:sz w:val="18"/>
                <w:lang w:val="el-GR" w:eastAsia="el-GR"/>
              </w:rPr>
            </w:pPr>
            <w:r w:rsidRPr="00401515">
              <w:rPr>
                <w:b/>
                <w:bCs/>
                <w:sz w:val="18"/>
                <w:lang w:val="el-GR" w:eastAsia="el-GR"/>
              </w:rPr>
              <w:t> </w:t>
            </w:r>
          </w:p>
        </w:tc>
        <w:tc>
          <w:tcPr>
            <w:tcW w:w="1702" w:type="dxa"/>
            <w:tcBorders>
              <w:top w:val="nil"/>
              <w:left w:val="nil"/>
              <w:bottom w:val="single" w:sz="4" w:space="0" w:color="auto"/>
              <w:right w:val="single" w:sz="4" w:space="0" w:color="auto"/>
            </w:tcBorders>
            <w:vAlign w:val="center"/>
            <w:hideMark/>
          </w:tcPr>
          <w:p w14:paraId="390971C3" w14:textId="77777777" w:rsidR="00401515" w:rsidRPr="00401515" w:rsidRDefault="00401515" w:rsidP="00155F42">
            <w:pPr>
              <w:suppressAutoHyphens w:val="0"/>
              <w:spacing w:after="0"/>
              <w:jc w:val="center"/>
              <w:rPr>
                <w:sz w:val="18"/>
                <w:lang w:val="el-GR" w:eastAsia="el-GR"/>
              </w:rPr>
            </w:pPr>
            <w:r w:rsidRPr="00401515">
              <w:rPr>
                <w:sz w:val="18"/>
                <w:lang w:val="el-GR" w:eastAsia="el-GR"/>
              </w:rPr>
              <w:t> </w:t>
            </w:r>
          </w:p>
        </w:tc>
      </w:tr>
    </w:tbl>
    <w:p w14:paraId="5B5D3B2C" w14:textId="7FEEC9EC" w:rsidR="005856F8" w:rsidRPr="00012881" w:rsidRDefault="00D005B5" w:rsidP="00D005B5">
      <w:pPr>
        <w:suppressAutoHyphens w:val="0"/>
        <w:spacing w:after="0"/>
        <w:jc w:val="left"/>
        <w:rPr>
          <w:rFonts w:cs="Arial"/>
          <w:b/>
          <w:color w:val="002060"/>
          <w:sz w:val="20"/>
          <w:szCs w:val="20"/>
          <w:lang w:val="el-GR"/>
        </w:rPr>
      </w:pPr>
      <w:r w:rsidRPr="00012881">
        <w:rPr>
          <w:b/>
          <w:bCs/>
          <w:sz w:val="20"/>
          <w:szCs w:val="20"/>
          <w:lang w:val="el-GR"/>
        </w:rPr>
        <w:t>Σημείωση:</w:t>
      </w:r>
      <w:r w:rsidRPr="00012881">
        <w:rPr>
          <w:sz w:val="20"/>
          <w:szCs w:val="20"/>
          <w:lang w:val="el-GR"/>
        </w:rPr>
        <w:t xml:space="preserve"> Μεταφέρονται τα ποσά από τους αντίστοιχους πίνακες </w:t>
      </w:r>
      <w:r w:rsidRPr="00012881">
        <w:rPr>
          <w:sz w:val="20"/>
          <w:szCs w:val="20"/>
          <w:lang w:val="el-GR"/>
        </w:rPr>
        <w:br w:type="page"/>
      </w:r>
    </w:p>
    <w:p w14:paraId="66A30802" w14:textId="77777777" w:rsidR="008338F0" w:rsidRPr="003F6BD1" w:rsidRDefault="003355E7" w:rsidP="00375110">
      <w:pPr>
        <w:pStyle w:val="1"/>
        <w:numPr>
          <w:ilvl w:val="0"/>
          <w:numId w:val="0"/>
        </w:numPr>
      </w:pPr>
      <w:bookmarkStart w:id="652" w:name="_Ref494118533"/>
      <w:bookmarkStart w:id="653" w:name="_Ref40984039"/>
      <w:bookmarkStart w:id="654" w:name="_Toc97194386"/>
      <w:bookmarkStart w:id="655" w:name="_Toc97194490"/>
      <w:bookmarkStart w:id="656" w:name="_Toc213077098"/>
      <w:bookmarkStart w:id="657" w:name="_Hlk118712588"/>
      <w:r w:rsidRPr="003F6BD1">
        <w:t xml:space="preserve">ΠΑΡΑΡΤΗΜΑ VIΙ – </w:t>
      </w:r>
      <w:r w:rsidR="006E4901" w:rsidRPr="003F6BD1">
        <w:t>Άλλες Δηλώσεις</w:t>
      </w:r>
      <w:bookmarkEnd w:id="652"/>
      <w:bookmarkEnd w:id="653"/>
      <w:bookmarkEnd w:id="654"/>
      <w:bookmarkEnd w:id="655"/>
      <w:bookmarkEnd w:id="656"/>
      <w:r w:rsidR="00E1337D" w:rsidRPr="003F6BD1">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3EC8B4E9" w:rsidR="00CD4F51" w:rsidRPr="007113DC" w:rsidRDefault="00CD4F51" w:rsidP="00CD4F51">
      <w:pPr>
        <w:pStyle w:val="Default"/>
        <w:spacing w:before="120" w:after="120"/>
        <w:jc w:val="both"/>
        <w:rPr>
          <w:rFonts w:ascii="Tahoma" w:hAnsi="Tahoma" w:cs="Tahoma"/>
          <w:color w:val="auto"/>
          <w:sz w:val="22"/>
          <w:szCs w:val="22"/>
          <w:lang w:eastAsia="el-GR" w:bidi="he-IL"/>
        </w:rPr>
      </w:pPr>
      <w:r w:rsidRPr="007113DC">
        <w:rPr>
          <w:rFonts w:ascii="Tahoma" w:eastAsia="Times New Roman" w:hAnsi="Tahoma" w:cs="Tahoma"/>
          <w:color w:val="auto"/>
          <w:sz w:val="22"/>
          <w:szCs w:val="22"/>
          <w:lang w:eastAsia="el-GR" w:bidi="he-IL"/>
        </w:rPr>
        <w:t>«</w:t>
      </w:r>
      <w:r w:rsidR="00E576A6" w:rsidRPr="00E576A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113DC">
        <w:rPr>
          <w:rFonts w:ascii="Tahoma" w:hAnsi="Tahoma" w:cs="Tahoma"/>
          <w:color w:val="auto"/>
          <w:sz w:val="22"/>
          <w:szCs w:val="22"/>
          <w:lang w:eastAsia="el-GR" w:bidi="he-IL"/>
        </w:rPr>
        <w:t xml:space="preserve"> Συγκεκριμένα δηλώνω ότι :</w:t>
      </w:r>
    </w:p>
    <w:p w14:paraId="384D1405" w14:textId="34D127E3" w:rsidR="00CD4F51" w:rsidRPr="007113DC" w:rsidRDefault="00E576A6" w:rsidP="009F7162">
      <w:pPr>
        <w:pStyle w:val="aff"/>
        <w:numPr>
          <w:ilvl w:val="0"/>
          <w:numId w:val="14"/>
        </w:numPr>
        <w:suppressAutoHyphens w:val="0"/>
        <w:autoSpaceDE w:val="0"/>
        <w:autoSpaceDN w:val="0"/>
        <w:adjustRightInd w:val="0"/>
        <w:spacing w:before="120"/>
        <w:ind w:left="714" w:hanging="357"/>
        <w:contextualSpacing w:val="0"/>
        <w:rPr>
          <w:lang w:val="el-GR" w:eastAsia="el-GR" w:bidi="he-IL"/>
        </w:rPr>
      </w:pPr>
      <w:r w:rsidRPr="006168D8">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56F3EFC1" w:rsidR="00CD4F51" w:rsidRPr="00E576A6" w:rsidRDefault="00E576A6" w:rsidP="009F7162">
      <w:pPr>
        <w:pStyle w:val="aff"/>
        <w:numPr>
          <w:ilvl w:val="0"/>
          <w:numId w:val="14"/>
        </w:numPr>
        <w:suppressAutoHyphens w:val="0"/>
        <w:autoSpaceDE w:val="0"/>
        <w:autoSpaceDN w:val="0"/>
        <w:adjustRightInd w:val="0"/>
        <w:spacing w:before="120"/>
        <w:ind w:left="714" w:hanging="357"/>
        <w:contextualSpacing w:val="0"/>
        <w:rPr>
          <w:iCs/>
          <w:lang w:val="el-GR" w:eastAsia="el-GR" w:bidi="he-IL"/>
        </w:rPr>
      </w:pPr>
      <w:r w:rsidRPr="006168D8">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6741931B" w:rsidR="00CD4F51" w:rsidRPr="007113DC" w:rsidRDefault="00E576A6" w:rsidP="009F7162">
      <w:pPr>
        <w:pStyle w:val="aff"/>
        <w:numPr>
          <w:ilvl w:val="0"/>
          <w:numId w:val="14"/>
        </w:numPr>
        <w:suppressAutoHyphens w:val="0"/>
        <w:autoSpaceDE w:val="0"/>
        <w:autoSpaceDN w:val="0"/>
        <w:adjustRightInd w:val="0"/>
        <w:spacing w:before="120"/>
        <w:ind w:left="714" w:hanging="357"/>
        <w:contextualSpacing w:val="0"/>
        <w:rPr>
          <w:lang w:val="el-GR" w:eastAsia="el-GR" w:bidi="he-IL"/>
        </w:rPr>
      </w:pPr>
      <w:r w:rsidRPr="006168D8">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59B56466" w:rsidR="00CD4F51" w:rsidRPr="00BC1917" w:rsidRDefault="00BC1917" w:rsidP="009F7162">
      <w:pPr>
        <w:pStyle w:val="aff"/>
        <w:numPr>
          <w:ilvl w:val="0"/>
          <w:numId w:val="14"/>
        </w:numPr>
        <w:suppressAutoHyphens w:val="0"/>
        <w:spacing w:before="120"/>
        <w:ind w:left="714" w:hanging="357"/>
        <w:contextualSpacing w:val="0"/>
        <w:rPr>
          <w:iCs/>
          <w:lang w:val="el-GR"/>
        </w:rPr>
      </w:pPr>
      <w:r w:rsidRPr="006168D8">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BC55DC" w:rsidRDefault="00BC55DC" w:rsidP="006168D8">
      <w:pPr>
        <w:suppressAutoHyphens w:val="0"/>
        <w:spacing w:before="120"/>
        <w:rPr>
          <w:lang w:val="el-GR"/>
        </w:rPr>
      </w:pPr>
    </w:p>
    <w:p w14:paraId="1BD79C04" w14:textId="77777777" w:rsidR="00E34613" w:rsidRDefault="00E34613">
      <w:pPr>
        <w:suppressAutoHyphens w:val="0"/>
        <w:spacing w:after="0"/>
        <w:jc w:val="left"/>
        <w:rPr>
          <w:b/>
          <w:color w:val="002060"/>
          <w:lang w:val="el-GR"/>
        </w:rPr>
      </w:pPr>
      <w:bookmarkStart w:id="658" w:name="_Ref496623895"/>
      <w:bookmarkStart w:id="659" w:name="_Ref496624676"/>
      <w:bookmarkStart w:id="660" w:name="_Ref496625135"/>
      <w:bookmarkStart w:id="661" w:name="_Toc97194387"/>
      <w:bookmarkStart w:id="662" w:name="_Toc97194491"/>
      <w:bookmarkEnd w:id="657"/>
      <w:r>
        <w:rPr>
          <w:lang w:val="el-GR"/>
        </w:rPr>
        <w:br w:type="page"/>
      </w:r>
    </w:p>
    <w:p w14:paraId="5247CADE" w14:textId="3840750F" w:rsidR="008338F0" w:rsidRPr="003F6BD1" w:rsidRDefault="003355E7" w:rsidP="00375110">
      <w:pPr>
        <w:pStyle w:val="1"/>
        <w:numPr>
          <w:ilvl w:val="0"/>
          <w:numId w:val="0"/>
        </w:numPr>
      </w:pPr>
      <w:bookmarkStart w:id="663" w:name="_Ref191466935"/>
      <w:bookmarkStart w:id="664" w:name="_Toc213077099"/>
      <w:r w:rsidRPr="003F6BD1">
        <w:t>ΠΑΡΑΡΤΗΜΑ VIII – Υποδείγματα Εγγυητικών Επιστολών</w:t>
      </w:r>
      <w:bookmarkEnd w:id="658"/>
      <w:bookmarkEnd w:id="659"/>
      <w:bookmarkEnd w:id="660"/>
      <w:bookmarkEnd w:id="661"/>
      <w:bookmarkEnd w:id="662"/>
      <w:bookmarkEnd w:id="663"/>
      <w:bookmarkEnd w:id="664"/>
      <w:r w:rsidRPr="003F6BD1">
        <w:t xml:space="preserve"> </w:t>
      </w:r>
    </w:p>
    <w:p w14:paraId="273E7CD1" w14:textId="77777777" w:rsidR="009B6AAD" w:rsidRPr="00603221" w:rsidRDefault="009B6AAD" w:rsidP="00375110">
      <w:pPr>
        <w:pStyle w:val="3"/>
        <w:numPr>
          <w:ilvl w:val="0"/>
          <w:numId w:val="6"/>
        </w:numPr>
      </w:pPr>
      <w:bookmarkStart w:id="665" w:name="_Toc43634808"/>
      <w:bookmarkStart w:id="666" w:name="_Toc44821188"/>
      <w:bookmarkStart w:id="667" w:name="_Toc48552980"/>
      <w:bookmarkStart w:id="668" w:name="_Toc49073807"/>
      <w:bookmarkStart w:id="669" w:name="_Toc62559079"/>
      <w:bookmarkStart w:id="670" w:name="_Toc487799701"/>
      <w:bookmarkStart w:id="671" w:name="_Toc97194388"/>
      <w:bookmarkStart w:id="672" w:name="_Toc97194492"/>
      <w:bookmarkStart w:id="673" w:name="_Toc213077100"/>
      <w:r w:rsidRPr="00603221">
        <w:t>Εγγυητική Επιστολή Συμμετοχής</w:t>
      </w:r>
      <w:bookmarkEnd w:id="665"/>
      <w:bookmarkEnd w:id="666"/>
      <w:bookmarkEnd w:id="667"/>
      <w:bookmarkEnd w:id="668"/>
      <w:bookmarkEnd w:id="669"/>
      <w:bookmarkEnd w:id="670"/>
      <w:bookmarkEnd w:id="671"/>
      <w:bookmarkEnd w:id="672"/>
      <w:bookmarkEnd w:id="673"/>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1B469B75" w14:textId="4C3B2E03"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674" w:name="_Hlk67671899"/>
      <w:r w:rsidRPr="00603221">
        <w:rPr>
          <w:lang w:val="el-GR" w:eastAsia="el-GR"/>
        </w:rPr>
        <w:t xml:space="preserve">σύμφωνα </w:t>
      </w:r>
      <w:r w:rsidRPr="005856F8">
        <w:rPr>
          <w:lang w:val="el-GR" w:eastAsia="el-GR"/>
        </w:rPr>
        <w:t xml:space="preserve">με την παρ. </w:t>
      </w:r>
      <w:r w:rsidR="004A3382" w:rsidRPr="005856F8">
        <w:rPr>
          <w:b/>
          <w:bCs/>
          <w:lang w:val="el-GR"/>
        </w:rPr>
        <w:fldChar w:fldCharType="begin"/>
      </w:r>
      <w:r w:rsidR="004A3382" w:rsidRPr="005856F8">
        <w:rPr>
          <w:lang w:val="el-GR" w:eastAsia="el-GR"/>
        </w:rPr>
        <w:instrText xml:space="preserve"> REF _Ref496542081 \r \h </w:instrText>
      </w:r>
      <w:r w:rsidR="00DF02B0" w:rsidRPr="005856F8">
        <w:rPr>
          <w:b/>
          <w:bCs/>
          <w:lang w:val="el-GR"/>
        </w:rPr>
        <w:instrText xml:space="preserve"> \* MERGEFORMAT </w:instrText>
      </w:r>
      <w:r w:rsidR="004A3382" w:rsidRPr="005856F8">
        <w:rPr>
          <w:b/>
          <w:bCs/>
          <w:lang w:val="el-GR"/>
        </w:rPr>
      </w:r>
      <w:r w:rsidR="004A3382" w:rsidRPr="005856F8">
        <w:rPr>
          <w:b/>
          <w:bCs/>
          <w:lang w:val="el-GR"/>
        </w:rPr>
        <w:fldChar w:fldCharType="separate"/>
      </w:r>
      <w:r w:rsidR="0031663E">
        <w:rPr>
          <w:lang w:val="el-GR" w:eastAsia="el-GR"/>
        </w:rPr>
        <w:t>2.2.2</w:t>
      </w:r>
      <w:r w:rsidR="004A3382" w:rsidRPr="005856F8">
        <w:rPr>
          <w:b/>
          <w:bCs/>
          <w:lang w:val="el-GR"/>
        </w:rPr>
        <w:fldChar w:fldCharType="end"/>
      </w:r>
      <w:r w:rsidR="004A3382" w:rsidRPr="005856F8">
        <w:rPr>
          <w:lang w:val="el-GR" w:eastAsia="el-GR"/>
        </w:rPr>
        <w:t xml:space="preserve"> της παρούσας </w:t>
      </w:r>
      <w:r w:rsidRPr="00603221">
        <w:rPr>
          <w:lang w:val="el-GR" w:eastAsia="el-GR"/>
        </w:rPr>
        <w:t xml:space="preserve">, </w:t>
      </w:r>
      <w:bookmarkEnd w:id="674"/>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2D12DFB1" w:rsidR="007A7DCA" w:rsidRPr="00603221" w:rsidRDefault="007A7DCA" w:rsidP="00375110">
      <w:pPr>
        <w:pStyle w:val="3"/>
        <w:numPr>
          <w:ilvl w:val="0"/>
          <w:numId w:val="6"/>
        </w:numPr>
      </w:pPr>
      <w:bookmarkStart w:id="675" w:name="_Toc97194389"/>
      <w:bookmarkStart w:id="676" w:name="_Toc97194493"/>
      <w:bookmarkStart w:id="677" w:name="_Toc213077101"/>
      <w:r w:rsidRPr="00603221">
        <w:t>Εγγυητική Επιστολή Καλής Εκτέλεσης</w:t>
      </w:r>
      <w:bookmarkEnd w:id="675"/>
      <w:bookmarkEnd w:id="676"/>
      <w:bookmarkEnd w:id="677"/>
      <w:r w:rsidRPr="00603221">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678" w:name="_Toc336420407"/>
      <w:r w:rsidRPr="00603221">
        <w:rPr>
          <w:lang w:val="el-GR"/>
        </w:rPr>
        <w:t>ΕΚΔΟΤΗΣ (Πλήρης επωνυμία).......................................................................</w:t>
      </w:r>
      <w:bookmarkEnd w:id="678"/>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22EB07F0" w:rsidR="007A7DCA" w:rsidRPr="00603221" w:rsidRDefault="007A7DCA" w:rsidP="007A7DCA">
      <w:pPr>
        <w:rPr>
          <w:lang w:val="el-GR"/>
        </w:rPr>
      </w:pPr>
      <w:r w:rsidRPr="00603221">
        <w:rPr>
          <w:lang w:val="el-GR"/>
        </w:rPr>
        <w:t xml:space="preserve">Η παρούσα ισχύει μέχρι και την ............... </w:t>
      </w:r>
      <w:bookmarkStart w:id="679"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31663E">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679"/>
    <w:p w14:paraId="21FE77F8" w14:textId="77777777" w:rsidR="007A7DCA" w:rsidRPr="00603221" w:rsidRDefault="007A7DCA" w:rsidP="007A7DCA">
      <w:pPr>
        <w:jc w:val="right"/>
        <w:rPr>
          <w:lang w:val="el-GR"/>
        </w:rPr>
      </w:pPr>
    </w:p>
    <w:p w14:paraId="3A8C2C86" w14:textId="0FEC925F" w:rsidR="00DA2A67" w:rsidRPr="00603221" w:rsidRDefault="007A7DCA" w:rsidP="005856F8">
      <w:pPr>
        <w:jc w:val="right"/>
        <w:rPr>
          <w:b/>
          <w:bCs/>
          <w:lang w:val="el-GR"/>
        </w:rPr>
      </w:pPr>
      <w:r w:rsidRPr="00C647C0">
        <w:rPr>
          <w:lang w:val="el-GR" w:eastAsia="el-GR"/>
        </w:rPr>
        <w:t>(Εξουσιοδοτημένη υπογραφή)</w:t>
      </w:r>
      <w:r w:rsidR="00DA2A67" w:rsidRPr="00603221">
        <w:rPr>
          <w:lang w:val="el-GR"/>
        </w:rPr>
        <w:br w:type="page"/>
      </w:r>
    </w:p>
    <w:p w14:paraId="2743ECB8" w14:textId="429BBDAE" w:rsidR="00E75240" w:rsidRPr="003F6BD1" w:rsidRDefault="00754574" w:rsidP="00375110">
      <w:pPr>
        <w:pStyle w:val="1"/>
        <w:numPr>
          <w:ilvl w:val="0"/>
          <w:numId w:val="0"/>
        </w:numPr>
      </w:pPr>
      <w:bookmarkStart w:id="680" w:name="_Toc97194393"/>
      <w:bookmarkStart w:id="681" w:name="_Toc97194497"/>
      <w:bookmarkStart w:id="682" w:name="_Toc213077102"/>
      <w:r w:rsidRPr="003F6BD1">
        <w:t>ΠΑΡΑΡΤΗΜΑ IX</w:t>
      </w:r>
      <w:r w:rsidR="00CB5A93" w:rsidRPr="00CB5A93">
        <w:t xml:space="preserve"> </w:t>
      </w:r>
      <w:r w:rsidR="00E75240" w:rsidRPr="003F6BD1">
        <w:t>– ΕΝΗΜΕΡΩΣΗ ΓΙΑ ΤΗΝ ΕΠΕΞΕΡΓΑΣΙΑ ΠΡΟΣΩΠΙΚΩΝ ΔΕΔΟΜΕΝΩΝ</w:t>
      </w:r>
      <w:bookmarkEnd w:id="680"/>
      <w:bookmarkEnd w:id="681"/>
      <w:bookmarkEnd w:id="682"/>
      <w:r w:rsidR="00E75240" w:rsidRPr="003F6BD1">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5EF410A9" w:rsidR="00E75240" w:rsidRPr="00821852" w:rsidRDefault="00E75240" w:rsidP="00E75240">
      <w:pPr>
        <w:rPr>
          <w:lang w:val="el-GR"/>
        </w:rPr>
      </w:pPr>
      <w:r>
        <w:t>IV</w:t>
      </w:r>
      <w:r w:rsidRPr="00821852">
        <w:rPr>
          <w:lang w:val="el-GR"/>
        </w:rPr>
        <w:t>.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3F6BD1" w:rsidRDefault="006C03D6" w:rsidP="00375110">
      <w:pPr>
        <w:pStyle w:val="1"/>
        <w:numPr>
          <w:ilvl w:val="0"/>
          <w:numId w:val="0"/>
        </w:numPr>
      </w:pPr>
      <w:bookmarkStart w:id="683" w:name="_Ref118477993"/>
      <w:bookmarkStart w:id="684" w:name="_Toc213077103"/>
      <w:bookmarkStart w:id="685" w:name="_Hlk118481870"/>
      <w:r w:rsidRPr="003F6BD1">
        <w:t>ΠΑΡΑΡΤΗΜΑ X – Ρήτρα Ακεραιότητας</w:t>
      </w:r>
      <w:bookmarkEnd w:id="683"/>
      <w:bookmarkEnd w:id="684"/>
      <w:r w:rsidRPr="003F6BD1">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85"/>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headerReference w:type="first" r:id="rId4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DE9EB" w14:textId="77777777" w:rsidR="008718CF" w:rsidRDefault="008718CF">
      <w:pPr>
        <w:spacing w:after="0"/>
      </w:pPr>
      <w:r>
        <w:separator/>
      </w:r>
    </w:p>
  </w:endnote>
  <w:endnote w:type="continuationSeparator" w:id="0">
    <w:p w14:paraId="03595907" w14:textId="77777777" w:rsidR="008718CF" w:rsidRDefault="008718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gency FB">
    <w:altName w:val="Malgun Gothic"/>
    <w:panose1 w:val="020B05030202020202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Aptos">
    <w:charset w:val="00"/>
    <w:family w:val="swiss"/>
    <w:pitch w:val="variable"/>
    <w:sig w:usb0="20000287" w:usb1="00000003" w:usb2="00000000" w:usb3="00000000" w:csb0="0000019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5110" w:rsidRPr="00A73BD3" w14:paraId="45E08389" w14:textId="77777777" w:rsidTr="003366E9">
      <w:tc>
        <w:tcPr>
          <w:tcW w:w="8747" w:type="dxa"/>
          <w:tcBorders>
            <w:top w:val="single" w:sz="4" w:space="0" w:color="auto"/>
          </w:tcBorders>
        </w:tcPr>
        <w:p w14:paraId="3B6D278A" w14:textId="7460E5ED" w:rsidR="00375110" w:rsidRPr="001E54F6" w:rsidRDefault="00375110"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75110" w:rsidRPr="001E54F6" w:rsidRDefault="00375110"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C44EF1">
            <w:rPr>
              <w:rStyle w:val="a3"/>
              <w:rFonts w:cs="Tahoma"/>
              <w:noProof/>
              <w:sz w:val="20"/>
            </w:rPr>
            <w:t>80</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C44EF1">
            <w:rPr>
              <w:rStyle w:val="a3"/>
              <w:rFonts w:cs="Tahoma"/>
              <w:noProof/>
              <w:sz w:val="20"/>
            </w:rPr>
            <w:t>118</w:t>
          </w:r>
          <w:r w:rsidRPr="001E54F6">
            <w:rPr>
              <w:rStyle w:val="a3"/>
              <w:rFonts w:cs="Tahoma"/>
              <w:sz w:val="20"/>
            </w:rPr>
            <w:fldChar w:fldCharType="end"/>
          </w:r>
        </w:p>
      </w:tc>
    </w:tr>
  </w:tbl>
  <w:p w14:paraId="5123092B" w14:textId="4461A81D" w:rsidR="00375110" w:rsidRPr="00603221" w:rsidRDefault="00375110">
    <w:pPr>
      <w:pStyle w:val="af2"/>
      <w:rPr>
        <w:sz w:val="20"/>
        <w:szCs w:val="20"/>
      </w:rPr>
    </w:pPr>
    <w:r>
      <w:rPr>
        <w:rStyle w:val="a3"/>
        <w:rFonts w:cs="Tahoma"/>
        <w:noProof/>
        <w:sz w:val="20"/>
        <w:lang w:eastAsia="en-US"/>
      </w:rPr>
      <w:drawing>
        <wp:anchor distT="0" distB="0" distL="114300" distR="114300" simplePos="0" relativeHeight="251658240" behindDoc="0" locked="0" layoutInCell="1" allowOverlap="1" wp14:anchorId="36D5F16E" wp14:editId="59315FC1">
          <wp:simplePos x="0" y="0"/>
          <wp:positionH relativeFrom="column">
            <wp:posOffset>3118485</wp:posOffset>
          </wp:positionH>
          <wp:positionV relativeFrom="paragraph">
            <wp:posOffset>6350</wp:posOffset>
          </wp:positionV>
          <wp:extent cx="819150" cy="422275"/>
          <wp:effectExtent l="0" t="0" r="0" b="0"/>
          <wp:wrapSquare wrapText="bothSides"/>
          <wp:docPr id="1063235310"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22275"/>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5110" w:rsidRPr="00A73BD3" w14:paraId="0BC5870A" w14:textId="77777777" w:rsidTr="00E13CAD">
      <w:tc>
        <w:tcPr>
          <w:tcW w:w="8747" w:type="dxa"/>
          <w:tcBorders>
            <w:top w:val="single" w:sz="4" w:space="0" w:color="auto"/>
          </w:tcBorders>
        </w:tcPr>
        <w:p w14:paraId="7D20B991" w14:textId="77777777" w:rsidR="00375110" w:rsidRPr="003329FF" w:rsidRDefault="00375110" w:rsidP="00AB62D9">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6B7BE9CE" w14:textId="77777777" w:rsidR="00375110" w:rsidRPr="003329FF" w:rsidRDefault="00375110" w:rsidP="00AB62D9">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C44EF1">
            <w:rPr>
              <w:rStyle w:val="a3"/>
              <w:rFonts w:cs="Tahoma"/>
              <w:noProof/>
              <w:sz w:val="20"/>
            </w:rPr>
            <w:t>4</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C44EF1">
            <w:rPr>
              <w:rStyle w:val="a3"/>
              <w:rFonts w:cs="Tahoma"/>
              <w:noProof/>
              <w:sz w:val="20"/>
            </w:rPr>
            <w:t>118</w:t>
          </w:r>
          <w:r w:rsidRPr="003329FF">
            <w:rPr>
              <w:rStyle w:val="a3"/>
              <w:rFonts w:cs="Tahoma"/>
              <w:sz w:val="20"/>
            </w:rPr>
            <w:fldChar w:fldCharType="end"/>
          </w:r>
        </w:p>
      </w:tc>
    </w:tr>
  </w:tbl>
  <w:p w14:paraId="33DA4035" w14:textId="77777777" w:rsidR="00375110" w:rsidRDefault="00375110" w:rsidP="00AB62D9">
    <w:pPr>
      <w:pStyle w:val="af2"/>
      <w:spacing w:after="0"/>
      <w:jc w:val="center"/>
    </w:pPr>
    <w:r>
      <w:rPr>
        <w:noProof/>
        <w:lang w:eastAsia="en-US"/>
      </w:rPr>
      <w:drawing>
        <wp:inline distT="0" distB="0" distL="0" distR="0" wp14:anchorId="56DE0639" wp14:editId="1EA191CD">
          <wp:extent cx="817245" cy="420370"/>
          <wp:effectExtent l="0" t="0" r="1905" b="0"/>
          <wp:docPr id="201690996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420370"/>
                  </a:xfrm>
                  <a:prstGeom prst="rect">
                    <a:avLst/>
                  </a:prstGeom>
                  <a:noFill/>
                </pic:spPr>
              </pic:pic>
            </a:graphicData>
          </a:graphic>
        </wp:inline>
      </w:drawing>
    </w:r>
  </w:p>
  <w:p w14:paraId="3FF9B1BC" w14:textId="77777777" w:rsidR="00375110" w:rsidRDefault="00375110">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375110" w:rsidRDefault="0037511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5110" w:rsidRPr="00A73BD3" w14:paraId="630EFE35" w14:textId="77777777" w:rsidTr="003366E9">
      <w:tc>
        <w:tcPr>
          <w:tcW w:w="8747" w:type="dxa"/>
          <w:tcBorders>
            <w:top w:val="single" w:sz="4" w:space="0" w:color="auto"/>
          </w:tcBorders>
        </w:tcPr>
        <w:p w14:paraId="3F9E6FC0" w14:textId="1EEDBCC6" w:rsidR="00375110" w:rsidRPr="003329FF" w:rsidRDefault="00375110"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5110" w:rsidRPr="003329FF" w:rsidRDefault="00375110"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C44EF1">
            <w:rPr>
              <w:rStyle w:val="a3"/>
              <w:rFonts w:cs="Tahoma"/>
              <w:noProof/>
              <w:sz w:val="20"/>
            </w:rPr>
            <w:t>118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C44EF1">
            <w:rPr>
              <w:rStyle w:val="a3"/>
              <w:rFonts w:cs="Tahoma"/>
              <w:noProof/>
              <w:sz w:val="20"/>
            </w:rPr>
            <w:t>118</w:t>
          </w:r>
          <w:r w:rsidRPr="003329FF">
            <w:rPr>
              <w:rStyle w:val="a3"/>
              <w:rFonts w:cs="Tahoma"/>
              <w:sz w:val="20"/>
            </w:rPr>
            <w:fldChar w:fldCharType="end"/>
          </w:r>
        </w:p>
      </w:tc>
    </w:tr>
  </w:tbl>
  <w:p w14:paraId="513B1FDA" w14:textId="1A98E628" w:rsidR="00375110" w:rsidRDefault="00375110" w:rsidP="00AB62D9">
    <w:pPr>
      <w:pStyle w:val="af2"/>
      <w:spacing w:after="0"/>
      <w:jc w:val="center"/>
    </w:pPr>
    <w:r>
      <w:rPr>
        <w:noProof/>
        <w:lang w:eastAsia="en-US"/>
      </w:rPr>
      <w:drawing>
        <wp:inline distT="0" distB="0" distL="0" distR="0" wp14:anchorId="64F8CAC7" wp14:editId="6D7E1FDA">
          <wp:extent cx="817245" cy="420370"/>
          <wp:effectExtent l="0" t="0" r="1905"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7ADF" w14:textId="77777777" w:rsidR="008718CF" w:rsidRDefault="008718CF">
      <w:pPr>
        <w:spacing w:after="0"/>
      </w:pPr>
      <w:r>
        <w:separator/>
      </w:r>
    </w:p>
  </w:footnote>
  <w:footnote w:type="continuationSeparator" w:id="0">
    <w:p w14:paraId="1FF288E5" w14:textId="77777777" w:rsidR="008718CF" w:rsidRDefault="008718C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2EA91CD0" w:rsidR="00375110" w:rsidRPr="00FA2846" w:rsidRDefault="00375110" w:rsidP="00A73BD3">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A2846">
      <w:rPr>
        <w:i/>
        <w:iCs/>
        <w:sz w:val="20"/>
        <w:lang w:val="el-GR"/>
      </w:rPr>
      <w:t xml:space="preserve"> </w:t>
    </w:r>
    <w:r w:rsidR="00FA2846" w:rsidRPr="00FA2846">
      <w:rPr>
        <w:i/>
        <w:iCs/>
        <w:sz w:val="20"/>
        <w:lang w:val="el-GR"/>
      </w:rPr>
      <w:t>στη ΣΤΑΣΥ</w:t>
    </w:r>
    <w:r w:rsidR="00FA2846">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C33FCD" w:rsidRPr="00204A7A" w14:paraId="65E3915E" w14:textId="77777777" w:rsidTr="000A0BE9">
      <w:trPr>
        <w:trHeight w:val="417"/>
      </w:trPr>
      <w:tc>
        <w:tcPr>
          <w:tcW w:w="2869" w:type="dxa"/>
          <w:vMerge w:val="restart"/>
          <w:tcBorders>
            <w:top w:val="nil"/>
            <w:left w:val="nil"/>
            <w:bottom w:val="nil"/>
            <w:right w:val="nil"/>
          </w:tcBorders>
        </w:tcPr>
        <w:p w14:paraId="4DF85D5D" w14:textId="77777777" w:rsidR="00C33FCD" w:rsidRPr="00FC0EB4" w:rsidRDefault="00C33FCD" w:rsidP="00C33FCD">
          <w:pPr>
            <w:spacing w:after="0"/>
            <w:ind w:right="-442"/>
            <w:jc w:val="left"/>
            <w:rPr>
              <w:b/>
              <w:lang w:val="en-US"/>
            </w:rPr>
          </w:pPr>
          <w:bookmarkStart w:id="13" w:name="_Hlk84505579"/>
          <w:r>
            <w:rPr>
              <w:noProof/>
              <w:lang w:val="el-GR" w:eastAsia="el-GR"/>
            </w:rPr>
            <w:drawing>
              <wp:inline distT="0" distB="0" distL="0" distR="0" wp14:anchorId="46750F8D" wp14:editId="13E26FF0">
                <wp:extent cx="1762085" cy="543281"/>
                <wp:effectExtent l="0" t="0" r="0" b="9169"/>
                <wp:docPr id="1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vAlign w:val="center"/>
        </w:tcPr>
        <w:p w14:paraId="4C22960F" w14:textId="1362B7E3" w:rsidR="00C33FCD" w:rsidRPr="00C82832" w:rsidRDefault="00C33FCD" w:rsidP="00C33FCD">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  </w:t>
          </w:r>
        </w:p>
      </w:tc>
    </w:tr>
    <w:tr w:rsidR="00C33FCD" w:rsidRPr="00EB113C" w14:paraId="47424007" w14:textId="77777777" w:rsidTr="000A0BE9">
      <w:tc>
        <w:tcPr>
          <w:tcW w:w="2869" w:type="dxa"/>
          <w:vMerge/>
          <w:tcBorders>
            <w:left w:val="nil"/>
            <w:bottom w:val="nil"/>
            <w:right w:val="nil"/>
          </w:tcBorders>
        </w:tcPr>
        <w:p w14:paraId="664CADC5" w14:textId="77777777" w:rsidR="00C33FCD" w:rsidRPr="00C82832" w:rsidRDefault="00C33FCD" w:rsidP="00C33FCD">
          <w:pPr>
            <w:spacing w:after="0"/>
            <w:ind w:right="-442"/>
            <w:jc w:val="left"/>
            <w:rPr>
              <w:b/>
              <w:lang w:val="el-GR"/>
            </w:rPr>
          </w:pPr>
        </w:p>
      </w:tc>
      <w:tc>
        <w:tcPr>
          <w:tcW w:w="6661" w:type="dxa"/>
          <w:tcBorders>
            <w:left w:val="nil"/>
            <w:bottom w:val="nil"/>
            <w:right w:val="nil"/>
          </w:tcBorders>
          <w:vAlign w:val="center"/>
        </w:tcPr>
        <w:p w14:paraId="26B34A9D" w14:textId="77777777" w:rsidR="00C33FCD" w:rsidRPr="007113DC" w:rsidRDefault="00C33FCD" w:rsidP="00C33FCD">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C33FCD" w:rsidRPr="00204A7A" w14:paraId="2003A246" w14:textId="77777777" w:rsidTr="000A0BE9">
      <w:trPr>
        <w:trHeight w:val="58"/>
      </w:trPr>
      <w:tc>
        <w:tcPr>
          <w:tcW w:w="2869" w:type="dxa"/>
          <w:vMerge/>
          <w:tcBorders>
            <w:left w:val="nil"/>
            <w:bottom w:val="nil"/>
            <w:right w:val="nil"/>
          </w:tcBorders>
        </w:tcPr>
        <w:p w14:paraId="539F21F6" w14:textId="77777777" w:rsidR="00C33FCD" w:rsidRPr="007113DC" w:rsidRDefault="00C33FCD" w:rsidP="00C33FCD">
          <w:pPr>
            <w:spacing w:after="0"/>
            <w:ind w:right="-442"/>
            <w:jc w:val="left"/>
            <w:rPr>
              <w:b/>
              <w:lang w:val="it-IT"/>
            </w:rPr>
          </w:pPr>
        </w:p>
      </w:tc>
      <w:tc>
        <w:tcPr>
          <w:tcW w:w="6661" w:type="dxa"/>
          <w:tcBorders>
            <w:top w:val="nil"/>
            <w:left w:val="nil"/>
            <w:bottom w:val="nil"/>
            <w:right w:val="nil"/>
          </w:tcBorders>
        </w:tcPr>
        <w:p w14:paraId="1AE6B6E8" w14:textId="77777777" w:rsidR="00C33FCD" w:rsidRPr="00C82832" w:rsidRDefault="00C33FCD" w:rsidP="00C33FCD">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13"/>
  </w:tbl>
  <w:p w14:paraId="6D87B0BC" w14:textId="01A5BAB5" w:rsidR="00375110" w:rsidRPr="007D2A70" w:rsidRDefault="00375110" w:rsidP="007D2A70">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3C79D9F7" w:rsidR="00375110" w:rsidRPr="00FA2846" w:rsidRDefault="00375110" w:rsidP="00AE28D7">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A2846">
      <w:rPr>
        <w:i/>
        <w:iCs/>
        <w:sz w:val="20"/>
        <w:lang w:val="el-GR"/>
      </w:rPr>
      <w:t xml:space="preserve">, </w:t>
    </w:r>
    <w:r w:rsidR="00FA2846" w:rsidRPr="00FA2846">
      <w:rPr>
        <w:i/>
        <w:iCs/>
        <w:sz w:val="20"/>
        <w:lang w:val="el-GR"/>
      </w:rPr>
      <w:t>στη ΣΤΑΣΥ</w:t>
    </w:r>
    <w:r w:rsidR="00FA2846">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148040C9" w:rsidR="00375110" w:rsidRPr="00FA2846" w:rsidRDefault="00375110" w:rsidP="00A73BD3">
    <w:pPr>
      <w:pStyle w:val="af3"/>
      <w:pBdr>
        <w:bottom w:val="single" w:sz="4" w:space="1" w:color="auto"/>
      </w:pBdr>
      <w:rPr>
        <w:i/>
        <w:iCs/>
        <w:sz w:val="20"/>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A2846">
      <w:rPr>
        <w:i/>
        <w:iCs/>
        <w:sz w:val="20"/>
        <w:lang w:val="el-GR"/>
      </w:rPr>
      <w:t xml:space="preserve">, </w:t>
    </w:r>
    <w:r w:rsidR="00FA2846" w:rsidRPr="00FA2846">
      <w:rPr>
        <w:i/>
        <w:iCs/>
        <w:sz w:val="20"/>
        <w:lang w:val="el-GR"/>
      </w:rPr>
      <w:t>στη ΣΤΑΣΥ</w:t>
    </w:r>
    <w:r w:rsidR="00FA2846">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50A512CC" w:rsidR="00375110" w:rsidRPr="00FA2846" w:rsidRDefault="00375110" w:rsidP="003329FF">
    <w:pPr>
      <w:pStyle w:val="af3"/>
      <w:pBdr>
        <w:bottom w:val="single" w:sz="4" w:space="1" w:color="auto"/>
      </w:pBdr>
      <w:rPr>
        <w:lang w:val="el-GR"/>
      </w:rPr>
    </w:pPr>
    <w:r w:rsidRPr="003D1B43">
      <w:rPr>
        <w:i/>
        <w:iCs/>
        <w:sz w:val="20"/>
        <w:lang w:val="el-GR"/>
      </w:rPr>
      <w:t>Διακήρυξη Ηλεκτρονικού Ανοικτού Διεθνούς Άνω των Ορίων Διαγωνισμού για το Έργο «Παροχή υπηρεσιών SOCaaS και υπηρεσιών συμμόρφωσης με την Οδηγία (ΕΕ) 2022/2555 (Οδηγία NIS2) και τον Νόμο 5160/2024»</w:t>
    </w:r>
    <w:r w:rsidR="00FA2846">
      <w:rPr>
        <w:i/>
        <w:iCs/>
        <w:sz w:val="20"/>
        <w:lang w:val="el-GR"/>
      </w:rPr>
      <w:t xml:space="preserve">, </w:t>
    </w:r>
    <w:r w:rsidR="00FA2846" w:rsidRPr="00FA2846">
      <w:rPr>
        <w:i/>
        <w:iCs/>
        <w:sz w:val="20"/>
        <w:lang w:val="el-GR"/>
      </w:rPr>
      <w:t>στη ΣΤΑΣΥ</w:t>
    </w:r>
    <w:r w:rsidR="00FA2846">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19"/>
    <w:multiLevelType w:val="multilevel"/>
    <w:tmpl w:val="00000019"/>
    <w:name w:val="WW8Num25"/>
    <w:lvl w:ilvl="0">
      <w:start w:val="1"/>
      <w:numFmt w:val="bullet"/>
      <w:lvlText w:val=""/>
      <w:lvlJc w:val="left"/>
      <w:pPr>
        <w:tabs>
          <w:tab w:val="num" w:pos="0"/>
        </w:tabs>
        <w:ind w:left="720" w:hanging="360"/>
      </w:pPr>
      <w:rPr>
        <w:rFonts w:ascii="Symbol" w:hAnsi="Symbol"/>
        <w:color w:val="000000"/>
        <w:position w:val="0"/>
        <w:sz w:val="24"/>
        <w:vertAlign w:val="baseline"/>
      </w:rPr>
    </w:lvl>
    <w:lvl w:ilvl="1">
      <w:start w:val="1"/>
      <w:numFmt w:val="bullet"/>
      <w:lvlText w:val="o"/>
      <w:lvlJc w:val="left"/>
      <w:pPr>
        <w:tabs>
          <w:tab w:val="num" w:pos="0"/>
        </w:tabs>
        <w:ind w:left="1440" w:hanging="360"/>
      </w:pPr>
      <w:rPr>
        <w:rFonts w:ascii="Courier New" w:hAnsi="Courier New" w:cs="Times New Roman"/>
        <w:color w:val="000000"/>
        <w:position w:val="0"/>
        <w:sz w:val="24"/>
        <w:vertAlign w:val="baseline"/>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color w:val="000000"/>
        <w:position w:val="0"/>
        <w:sz w:val="24"/>
        <w:vertAlign w:val="baseline"/>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color w:val="000000"/>
        <w:position w:val="0"/>
        <w:sz w:val="24"/>
        <w:vertAlign w:val="baseline"/>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56E6F2E"/>
    <w:multiLevelType w:val="hybridMultilevel"/>
    <w:tmpl w:val="1B7478DE"/>
    <w:lvl w:ilvl="0" w:tplc="552C0F6C">
      <w:start w:val="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8612EAA"/>
    <w:multiLevelType w:val="multilevel"/>
    <w:tmpl w:val="E318C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7173A9"/>
    <w:multiLevelType w:val="hybridMultilevel"/>
    <w:tmpl w:val="F3909F68"/>
    <w:name w:val="WW8Num52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12340E9D"/>
    <w:multiLevelType w:val="multilevel"/>
    <w:tmpl w:val="BAFAACAA"/>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3FA1EE5"/>
    <w:multiLevelType w:val="hybridMultilevel"/>
    <w:tmpl w:val="02C6C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A2D5A89"/>
    <w:multiLevelType w:val="multilevel"/>
    <w:tmpl w:val="EF088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B05477C"/>
    <w:multiLevelType w:val="hybridMultilevel"/>
    <w:tmpl w:val="60120100"/>
    <w:lvl w:ilvl="0" w:tplc="04080019">
      <w:start w:val="1"/>
      <w:numFmt w:val="lowerLetter"/>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23275595"/>
    <w:multiLevelType w:val="multilevel"/>
    <w:tmpl w:val="00000019"/>
    <w:name w:val="WW8Num29222222"/>
    <w:lvl w:ilvl="0">
      <w:start w:val="1"/>
      <w:numFmt w:val="bullet"/>
      <w:lvlText w:val=""/>
      <w:lvlJc w:val="left"/>
      <w:pPr>
        <w:tabs>
          <w:tab w:val="num" w:pos="-360"/>
        </w:tabs>
        <w:ind w:left="360" w:hanging="360"/>
      </w:pPr>
      <w:rPr>
        <w:rFonts w:ascii="Symbol" w:hAnsi="Symbol"/>
        <w:color w:val="000000"/>
        <w:position w:val="0"/>
        <w:sz w:val="24"/>
        <w:vertAlign w:val="baseline"/>
      </w:rPr>
    </w:lvl>
    <w:lvl w:ilvl="1">
      <w:start w:val="1"/>
      <w:numFmt w:val="bullet"/>
      <w:lvlText w:val="o"/>
      <w:lvlJc w:val="left"/>
      <w:pPr>
        <w:tabs>
          <w:tab w:val="num" w:pos="-360"/>
        </w:tabs>
        <w:ind w:left="1080" w:hanging="360"/>
      </w:pPr>
      <w:rPr>
        <w:rFonts w:ascii="Courier New" w:hAnsi="Courier New" w:cs="Times New Roman"/>
        <w:color w:val="000000"/>
        <w:position w:val="0"/>
        <w:sz w:val="24"/>
        <w:vertAlign w:val="baseline"/>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Times New Roman"/>
        <w:color w:val="000000"/>
        <w:position w:val="0"/>
        <w:sz w:val="24"/>
        <w:vertAlign w:val="baseline"/>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Times New Roman"/>
        <w:color w:val="000000"/>
        <w:position w:val="0"/>
        <w:sz w:val="24"/>
        <w:vertAlign w:val="baseline"/>
      </w:rPr>
    </w:lvl>
    <w:lvl w:ilvl="8">
      <w:start w:val="1"/>
      <w:numFmt w:val="bullet"/>
      <w:lvlText w:val=""/>
      <w:lvlJc w:val="left"/>
      <w:pPr>
        <w:tabs>
          <w:tab w:val="num" w:pos="-360"/>
        </w:tabs>
        <w:ind w:left="6120" w:hanging="360"/>
      </w:pPr>
      <w:rPr>
        <w:rFonts w:ascii="Wingdings" w:hAnsi="Wingdings"/>
      </w:rPr>
    </w:lvl>
  </w:abstractNum>
  <w:abstractNum w:abstractNumId="25" w15:restartNumberingAfterBreak="0">
    <w:nsid w:val="29374BEA"/>
    <w:multiLevelType w:val="hybridMultilevel"/>
    <w:tmpl w:val="355A2FE0"/>
    <w:name w:val="WW8Num52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95D0D62"/>
    <w:multiLevelType w:val="multilevel"/>
    <w:tmpl w:val="1BD66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0D3CED"/>
    <w:multiLevelType w:val="hybridMultilevel"/>
    <w:tmpl w:val="FD7ACC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2CD3595E"/>
    <w:multiLevelType w:val="multilevel"/>
    <w:tmpl w:val="67E089B0"/>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3131" w:hanging="720"/>
      </w:pPr>
      <w:rPr>
        <w:rFonts w:hint="default"/>
        <w:i w:val="0"/>
        <w:color w:val="auto"/>
      </w:rPr>
    </w:lvl>
    <w:lvl w:ilvl="3">
      <w:start w:val="1"/>
      <w:numFmt w:val="decimal"/>
      <w:lvlText w:val="%1.%2.%3.%4"/>
      <w:lvlJc w:val="left"/>
      <w:pPr>
        <w:ind w:left="864" w:hanging="864"/>
      </w:pPr>
      <w:rPr>
        <w:rFonts w:ascii="Tahoma" w:hAnsi="Tahoma" w:cs="Tahoma" w:hint="default"/>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0" w15:restartNumberingAfterBreak="0">
    <w:nsid w:val="2EC569D0"/>
    <w:multiLevelType w:val="hybridMultilevel"/>
    <w:tmpl w:val="1930C66A"/>
    <w:lvl w:ilvl="0" w:tplc="1AB04B24">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15:restartNumberingAfterBreak="0">
    <w:nsid w:val="35263656"/>
    <w:multiLevelType w:val="hybridMultilevel"/>
    <w:tmpl w:val="8C344272"/>
    <w:lvl w:ilvl="0" w:tplc="FFFFFFFF">
      <w:start w:val="1"/>
      <w:numFmt w:val="bullet"/>
      <w:lvlText w:val="­"/>
      <w:lvlJc w:val="left"/>
      <w:pPr>
        <w:ind w:left="360" w:hanging="360"/>
      </w:pPr>
      <w:rPr>
        <w:rFonts w:ascii="Angsana New" w:hAnsi="Angsana New" w:hint="default"/>
      </w:rPr>
    </w:lvl>
    <w:lvl w:ilvl="1" w:tplc="FFFFFFFF" w:tentative="1">
      <w:start w:val="1"/>
      <w:numFmt w:val="bullet"/>
      <w:lvlText w:val="o"/>
      <w:lvlJc w:val="left"/>
      <w:pPr>
        <w:ind w:left="1156" w:hanging="360"/>
      </w:pPr>
      <w:rPr>
        <w:rFonts w:ascii="Courier New" w:hAnsi="Courier New" w:cs="Courier New" w:hint="default"/>
      </w:rPr>
    </w:lvl>
    <w:lvl w:ilvl="2" w:tplc="FFFFFFFF" w:tentative="1">
      <w:start w:val="1"/>
      <w:numFmt w:val="bullet"/>
      <w:lvlText w:val=""/>
      <w:lvlJc w:val="left"/>
      <w:pPr>
        <w:ind w:left="1876" w:hanging="360"/>
      </w:pPr>
      <w:rPr>
        <w:rFonts w:ascii="Wingdings" w:hAnsi="Wingdings" w:hint="default"/>
      </w:rPr>
    </w:lvl>
    <w:lvl w:ilvl="3" w:tplc="FFFFFFFF" w:tentative="1">
      <w:start w:val="1"/>
      <w:numFmt w:val="bullet"/>
      <w:lvlText w:val=""/>
      <w:lvlJc w:val="left"/>
      <w:pPr>
        <w:ind w:left="2596" w:hanging="360"/>
      </w:pPr>
      <w:rPr>
        <w:rFonts w:ascii="Symbol" w:hAnsi="Symbol" w:hint="default"/>
      </w:rPr>
    </w:lvl>
    <w:lvl w:ilvl="4" w:tplc="FFFFFFFF" w:tentative="1">
      <w:start w:val="1"/>
      <w:numFmt w:val="bullet"/>
      <w:lvlText w:val="o"/>
      <w:lvlJc w:val="left"/>
      <w:pPr>
        <w:ind w:left="3316" w:hanging="360"/>
      </w:pPr>
      <w:rPr>
        <w:rFonts w:ascii="Courier New" w:hAnsi="Courier New" w:cs="Courier New" w:hint="default"/>
      </w:rPr>
    </w:lvl>
    <w:lvl w:ilvl="5" w:tplc="FFFFFFFF" w:tentative="1">
      <w:start w:val="1"/>
      <w:numFmt w:val="bullet"/>
      <w:lvlText w:val=""/>
      <w:lvlJc w:val="left"/>
      <w:pPr>
        <w:ind w:left="4036" w:hanging="360"/>
      </w:pPr>
      <w:rPr>
        <w:rFonts w:ascii="Wingdings" w:hAnsi="Wingdings" w:hint="default"/>
      </w:rPr>
    </w:lvl>
    <w:lvl w:ilvl="6" w:tplc="FFFFFFFF" w:tentative="1">
      <w:start w:val="1"/>
      <w:numFmt w:val="bullet"/>
      <w:lvlText w:val=""/>
      <w:lvlJc w:val="left"/>
      <w:pPr>
        <w:ind w:left="4756" w:hanging="360"/>
      </w:pPr>
      <w:rPr>
        <w:rFonts w:ascii="Symbol" w:hAnsi="Symbol" w:hint="default"/>
      </w:rPr>
    </w:lvl>
    <w:lvl w:ilvl="7" w:tplc="FFFFFFFF" w:tentative="1">
      <w:start w:val="1"/>
      <w:numFmt w:val="bullet"/>
      <w:lvlText w:val="o"/>
      <w:lvlJc w:val="left"/>
      <w:pPr>
        <w:ind w:left="5476" w:hanging="360"/>
      </w:pPr>
      <w:rPr>
        <w:rFonts w:ascii="Courier New" w:hAnsi="Courier New" w:cs="Courier New" w:hint="default"/>
      </w:rPr>
    </w:lvl>
    <w:lvl w:ilvl="8" w:tplc="FFFFFFFF" w:tentative="1">
      <w:start w:val="1"/>
      <w:numFmt w:val="bullet"/>
      <w:lvlText w:val=""/>
      <w:lvlJc w:val="left"/>
      <w:pPr>
        <w:ind w:left="6196" w:hanging="360"/>
      </w:pPr>
      <w:rPr>
        <w:rFonts w:ascii="Wingdings" w:hAnsi="Wingdings" w:hint="default"/>
      </w:rPr>
    </w:lvl>
  </w:abstractNum>
  <w:abstractNum w:abstractNumId="3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9717198"/>
    <w:multiLevelType w:val="multilevel"/>
    <w:tmpl w:val="6B389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6073BE"/>
    <w:multiLevelType w:val="multilevel"/>
    <w:tmpl w:val="0408001F"/>
    <w:name w:val="WW8Num5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F24150C"/>
    <w:multiLevelType w:val="hybridMultilevel"/>
    <w:tmpl w:val="664270B4"/>
    <w:lvl w:ilvl="0" w:tplc="DA3CAB66">
      <w:start w:val="1"/>
      <w:numFmt w:val="bullet"/>
      <w:lvlText w:val="‐"/>
      <w:lvlJc w:val="left"/>
      <w:pPr>
        <w:ind w:left="720" w:hanging="360"/>
      </w:pPr>
      <w:rPr>
        <w:rFonts w:ascii="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47887778"/>
    <w:multiLevelType w:val="multilevel"/>
    <w:tmpl w:val="DFB2689E"/>
    <w:name w:val="WW8Num52"/>
    <w:lvl w:ilvl="0">
      <w:start w:val="3"/>
      <w:numFmt w:val="decimal"/>
      <w:lvlText w:val="%1."/>
      <w:lvlJc w:val="left"/>
      <w:pPr>
        <w:tabs>
          <w:tab w:val="num" w:pos="-360"/>
        </w:tabs>
        <w:ind w:left="360" w:hanging="360"/>
      </w:pPr>
      <w:rPr>
        <w:rFonts w:hint="default"/>
      </w:rPr>
    </w:lvl>
    <w:lvl w:ilvl="1">
      <w:start w:val="1"/>
      <w:numFmt w:val="decimal"/>
      <w:isLgl/>
      <w:lvlText w:val="%1.%2."/>
      <w:lvlJc w:val="left"/>
      <w:pPr>
        <w:ind w:left="510" w:hanging="51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48702B8E"/>
    <w:multiLevelType w:val="hybridMultilevel"/>
    <w:tmpl w:val="5142B72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8" w15:restartNumberingAfterBreak="0">
    <w:nsid w:val="49AA3E4B"/>
    <w:multiLevelType w:val="hybridMultilevel"/>
    <w:tmpl w:val="FA927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A50061"/>
    <w:multiLevelType w:val="multilevel"/>
    <w:tmpl w:val="7576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48E164D"/>
    <w:multiLevelType w:val="hybridMultilevel"/>
    <w:tmpl w:val="E3CA37F4"/>
    <w:lvl w:ilvl="0" w:tplc="04080001">
      <w:start w:val="1"/>
      <w:numFmt w:val="bullet"/>
      <w:lvlText w:val=""/>
      <w:lvlJc w:val="left"/>
      <w:pPr>
        <w:ind w:left="720" w:hanging="360"/>
      </w:pPr>
      <w:rPr>
        <w:rFonts w:ascii="Symbol" w:hAnsi="Symbol" w:hint="default"/>
      </w:rPr>
    </w:lvl>
    <w:lvl w:ilvl="1" w:tplc="1BB66160">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A378C1"/>
    <w:multiLevelType w:val="multilevel"/>
    <w:tmpl w:val="A8C89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FF21C6D"/>
    <w:multiLevelType w:val="hybridMultilevel"/>
    <w:tmpl w:val="93E094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603948A6"/>
    <w:multiLevelType w:val="multilevel"/>
    <w:tmpl w:val="A752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09624F4"/>
    <w:multiLevelType w:val="multilevel"/>
    <w:tmpl w:val="AAD06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3E922F0"/>
    <w:multiLevelType w:val="hybridMultilevel"/>
    <w:tmpl w:val="35CEADB6"/>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47" w15:restartNumberingAfterBreak="0">
    <w:nsid w:val="666D26B2"/>
    <w:multiLevelType w:val="multilevel"/>
    <w:tmpl w:val="7EE0F80A"/>
    <w:lvl w:ilvl="0">
      <w:start w:val="1"/>
      <w:numFmt w:val="bullet"/>
      <w:lvlText w:val="-"/>
      <w:lvlJc w:val="left"/>
      <w:pPr>
        <w:tabs>
          <w:tab w:val="num" w:pos="720"/>
        </w:tabs>
        <w:ind w:left="720" w:hanging="360"/>
      </w:pPr>
      <w:rPr>
        <w:rFonts w:ascii="Agency FB" w:hAnsi="Agency FB"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48"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49" w15:restartNumberingAfterBreak="0">
    <w:nsid w:val="69507F0D"/>
    <w:multiLevelType w:val="multilevel"/>
    <w:tmpl w:val="C1C2E3F6"/>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B4D3614"/>
    <w:multiLevelType w:val="multilevel"/>
    <w:tmpl w:val="A868472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726D10E7"/>
    <w:multiLevelType w:val="multilevel"/>
    <w:tmpl w:val="2096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4576D9"/>
    <w:multiLevelType w:val="hybridMultilevel"/>
    <w:tmpl w:val="AC524AB6"/>
    <w:lvl w:ilvl="0" w:tplc="FBF23B88">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B983DA4"/>
    <w:multiLevelType w:val="hybridMultilevel"/>
    <w:tmpl w:val="DDC429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7D0B5CFD"/>
    <w:multiLevelType w:val="hybridMultilevel"/>
    <w:tmpl w:val="2034C7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7DCE2B7B"/>
    <w:multiLevelType w:val="hybridMultilevel"/>
    <w:tmpl w:val="62E0B21E"/>
    <w:lvl w:ilvl="0" w:tplc="5F5261FE">
      <w:start w:val="1"/>
      <w:numFmt w:val="bullet"/>
      <w:lvlText w:val="−"/>
      <w:lvlJc w:val="left"/>
      <w:pPr>
        <w:ind w:left="720" w:hanging="360"/>
      </w:pPr>
      <w:rPr>
        <w:rFonts w:ascii="Arial" w:hAnsi="Aria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FD61657"/>
    <w:multiLevelType w:val="hybridMultilevel"/>
    <w:tmpl w:val="5F5EF98E"/>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num w:numId="1" w16cid:durableId="203911414">
    <w:abstractNumId w:val="1"/>
  </w:num>
  <w:num w:numId="2" w16cid:durableId="644237899">
    <w:abstractNumId w:val="3"/>
  </w:num>
  <w:num w:numId="3" w16cid:durableId="689381289">
    <w:abstractNumId w:val="9"/>
  </w:num>
  <w:num w:numId="4" w16cid:durableId="50468693">
    <w:abstractNumId w:val="52"/>
  </w:num>
  <w:num w:numId="5" w16cid:durableId="1101996988">
    <w:abstractNumId w:val="55"/>
  </w:num>
  <w:num w:numId="6" w16cid:durableId="576597117">
    <w:abstractNumId w:val="23"/>
  </w:num>
  <w:num w:numId="7" w16cid:durableId="496851088">
    <w:abstractNumId w:val="51"/>
  </w:num>
  <w:num w:numId="8" w16cid:durableId="2113086176">
    <w:abstractNumId w:val="60"/>
  </w:num>
  <w:num w:numId="9" w16cid:durableId="1304192398">
    <w:abstractNumId w:val="19"/>
  </w:num>
  <w:num w:numId="10" w16cid:durableId="515728295">
    <w:abstractNumId w:val="32"/>
  </w:num>
  <w:num w:numId="11" w16cid:durableId="2037072962">
    <w:abstractNumId w:val="16"/>
  </w:num>
  <w:num w:numId="12" w16cid:durableId="1595550448">
    <w:abstractNumId w:val="57"/>
  </w:num>
  <w:num w:numId="13" w16cid:durableId="1430278570">
    <w:abstractNumId w:val="28"/>
  </w:num>
  <w:num w:numId="14" w16cid:durableId="635841057">
    <w:abstractNumId w:val="20"/>
  </w:num>
  <w:num w:numId="15" w16cid:durableId="129830997">
    <w:abstractNumId w:val="48"/>
  </w:num>
  <w:num w:numId="16" w16cid:durableId="1408770118">
    <w:abstractNumId w:val="31"/>
  </w:num>
  <w:num w:numId="17" w16cid:durableId="2031253341">
    <w:abstractNumId w:val="43"/>
  </w:num>
  <w:num w:numId="18" w16cid:durableId="968167045">
    <w:abstractNumId w:val="40"/>
  </w:num>
  <w:num w:numId="19" w16cid:durableId="818813742">
    <w:abstractNumId w:val="61"/>
  </w:num>
  <w:num w:numId="20" w16cid:durableId="353579760">
    <w:abstractNumId w:val="54"/>
  </w:num>
  <w:num w:numId="21" w16cid:durableId="499275575">
    <w:abstractNumId w:val="25"/>
  </w:num>
  <w:num w:numId="22" w16cid:durableId="2010134623">
    <w:abstractNumId w:val="15"/>
  </w:num>
  <w:num w:numId="23" w16cid:durableId="1956521268">
    <w:abstractNumId w:val="29"/>
  </w:num>
  <w:num w:numId="24" w16cid:durableId="1839269613">
    <w:abstractNumId w:val="30"/>
  </w:num>
  <w:num w:numId="25" w16cid:durableId="712081134">
    <w:abstractNumId w:val="13"/>
  </w:num>
  <w:num w:numId="26" w16cid:durableId="97258342">
    <w:abstractNumId w:val="38"/>
  </w:num>
  <w:num w:numId="27" w16cid:durableId="203716512">
    <w:abstractNumId w:val="18"/>
  </w:num>
  <w:num w:numId="28" w16cid:durableId="1661887118">
    <w:abstractNumId w:val="17"/>
  </w:num>
  <w:num w:numId="29" w16cid:durableId="1701710351">
    <w:abstractNumId w:val="47"/>
  </w:num>
  <w:num w:numId="30" w16cid:durableId="1489978794">
    <w:abstractNumId w:val="5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8333170">
    <w:abstractNumId w:val="35"/>
  </w:num>
  <w:num w:numId="32" w16cid:durableId="383407532">
    <w:abstractNumId w:val="27"/>
  </w:num>
  <w:num w:numId="33" w16cid:durableId="210090272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71086347">
    <w:abstractNumId w:val="46"/>
  </w:num>
  <w:num w:numId="35" w16cid:durableId="599028840">
    <w:abstractNumId w:val="37"/>
  </w:num>
  <w:num w:numId="36" w16cid:durableId="1507868834">
    <w:abstractNumId w:val="39"/>
  </w:num>
  <w:num w:numId="37" w16cid:durableId="335114522">
    <w:abstractNumId w:val="42"/>
  </w:num>
  <w:num w:numId="38" w16cid:durableId="427234096">
    <w:abstractNumId w:val="14"/>
  </w:num>
  <w:num w:numId="39" w16cid:durableId="1132018824">
    <w:abstractNumId w:val="44"/>
  </w:num>
  <w:num w:numId="40" w16cid:durableId="2078353975">
    <w:abstractNumId w:val="21"/>
  </w:num>
  <w:num w:numId="41" w16cid:durableId="1549798728">
    <w:abstractNumId w:val="45"/>
  </w:num>
  <w:num w:numId="42" w16cid:durableId="4724131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6405509">
    <w:abstractNumId w:val="56"/>
  </w:num>
  <w:num w:numId="44" w16cid:durableId="948665003">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64208541">
    <w:abstractNumId w:val="58"/>
  </w:num>
  <w:num w:numId="46" w16cid:durableId="1919442833">
    <w:abstractNumId w:val="10"/>
  </w:num>
  <w:num w:numId="47" w16cid:durableId="1229413468">
    <w:abstractNumId w:val="24"/>
  </w:num>
  <w:num w:numId="48" w16cid:durableId="47807304">
    <w:abstractNumId w:val="53"/>
  </w:num>
  <w:num w:numId="49" w16cid:durableId="1460418863">
    <w:abstractNumId w:val="26"/>
  </w:num>
  <w:num w:numId="50" w16cid:durableId="802499954">
    <w:abstractNumId w:val="33"/>
  </w:num>
  <w:num w:numId="51" w16cid:durableId="1409695815">
    <w:abstractNumId w:val="16"/>
  </w:num>
  <w:num w:numId="52" w16cid:durableId="1354334012">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39"/>
    <w:rsid w:val="00000C8E"/>
    <w:rsid w:val="00001DE3"/>
    <w:rsid w:val="00002DC2"/>
    <w:rsid w:val="00004CBD"/>
    <w:rsid w:val="00005F5C"/>
    <w:rsid w:val="000062FA"/>
    <w:rsid w:val="0000716D"/>
    <w:rsid w:val="00007D97"/>
    <w:rsid w:val="000104D1"/>
    <w:rsid w:val="00011883"/>
    <w:rsid w:val="0001217D"/>
    <w:rsid w:val="00012881"/>
    <w:rsid w:val="0001375B"/>
    <w:rsid w:val="00013A52"/>
    <w:rsid w:val="00014410"/>
    <w:rsid w:val="00014792"/>
    <w:rsid w:val="00014B60"/>
    <w:rsid w:val="00014F48"/>
    <w:rsid w:val="000152A8"/>
    <w:rsid w:val="00015953"/>
    <w:rsid w:val="00015A9D"/>
    <w:rsid w:val="00015F06"/>
    <w:rsid w:val="00020548"/>
    <w:rsid w:val="00021BB2"/>
    <w:rsid w:val="00022569"/>
    <w:rsid w:val="00023C16"/>
    <w:rsid w:val="000244B8"/>
    <w:rsid w:val="00025B9C"/>
    <w:rsid w:val="00025CD5"/>
    <w:rsid w:val="00026155"/>
    <w:rsid w:val="00026667"/>
    <w:rsid w:val="0002765E"/>
    <w:rsid w:val="00027C91"/>
    <w:rsid w:val="000303BF"/>
    <w:rsid w:val="000309DB"/>
    <w:rsid w:val="00030A68"/>
    <w:rsid w:val="000326F6"/>
    <w:rsid w:val="00032A9F"/>
    <w:rsid w:val="00032BBA"/>
    <w:rsid w:val="00032DDF"/>
    <w:rsid w:val="0003389C"/>
    <w:rsid w:val="00033BA0"/>
    <w:rsid w:val="00034E19"/>
    <w:rsid w:val="00034FF1"/>
    <w:rsid w:val="00035295"/>
    <w:rsid w:val="00035C19"/>
    <w:rsid w:val="00035E7D"/>
    <w:rsid w:val="0003626A"/>
    <w:rsid w:val="00036CBD"/>
    <w:rsid w:val="00037B97"/>
    <w:rsid w:val="00040132"/>
    <w:rsid w:val="00041220"/>
    <w:rsid w:val="00041C07"/>
    <w:rsid w:val="00042DB8"/>
    <w:rsid w:val="00043688"/>
    <w:rsid w:val="00043D44"/>
    <w:rsid w:val="00043F27"/>
    <w:rsid w:val="00045DCF"/>
    <w:rsid w:val="00046044"/>
    <w:rsid w:val="00046293"/>
    <w:rsid w:val="000462BC"/>
    <w:rsid w:val="00047118"/>
    <w:rsid w:val="0004724C"/>
    <w:rsid w:val="00047C57"/>
    <w:rsid w:val="000521BE"/>
    <w:rsid w:val="000523ED"/>
    <w:rsid w:val="000527FB"/>
    <w:rsid w:val="0005281B"/>
    <w:rsid w:val="0005488E"/>
    <w:rsid w:val="000550F2"/>
    <w:rsid w:val="00055736"/>
    <w:rsid w:val="00055804"/>
    <w:rsid w:val="0005617B"/>
    <w:rsid w:val="00057BBA"/>
    <w:rsid w:val="00057F4A"/>
    <w:rsid w:val="000610D4"/>
    <w:rsid w:val="00061ADD"/>
    <w:rsid w:val="00061DF4"/>
    <w:rsid w:val="00062A7F"/>
    <w:rsid w:val="000631F7"/>
    <w:rsid w:val="00064589"/>
    <w:rsid w:val="000650A9"/>
    <w:rsid w:val="000653F1"/>
    <w:rsid w:val="00065612"/>
    <w:rsid w:val="000664EA"/>
    <w:rsid w:val="00067067"/>
    <w:rsid w:val="000674D2"/>
    <w:rsid w:val="0006771D"/>
    <w:rsid w:val="000705D7"/>
    <w:rsid w:val="000706B1"/>
    <w:rsid w:val="00070731"/>
    <w:rsid w:val="00072601"/>
    <w:rsid w:val="000738BC"/>
    <w:rsid w:val="000738F7"/>
    <w:rsid w:val="000768D6"/>
    <w:rsid w:val="00076B0B"/>
    <w:rsid w:val="00076CAD"/>
    <w:rsid w:val="0008063B"/>
    <w:rsid w:val="0008087C"/>
    <w:rsid w:val="00084419"/>
    <w:rsid w:val="00084DDE"/>
    <w:rsid w:val="00086782"/>
    <w:rsid w:val="00086D31"/>
    <w:rsid w:val="00087FEA"/>
    <w:rsid w:val="00092ADB"/>
    <w:rsid w:val="00094D2D"/>
    <w:rsid w:val="00095840"/>
    <w:rsid w:val="0009738D"/>
    <w:rsid w:val="00097B8A"/>
    <w:rsid w:val="000A2235"/>
    <w:rsid w:val="000A2818"/>
    <w:rsid w:val="000A496F"/>
    <w:rsid w:val="000A4A55"/>
    <w:rsid w:val="000A5640"/>
    <w:rsid w:val="000A60A0"/>
    <w:rsid w:val="000A7747"/>
    <w:rsid w:val="000B004D"/>
    <w:rsid w:val="000B02DF"/>
    <w:rsid w:val="000B187C"/>
    <w:rsid w:val="000B236D"/>
    <w:rsid w:val="000B2E76"/>
    <w:rsid w:val="000B6112"/>
    <w:rsid w:val="000B6F4E"/>
    <w:rsid w:val="000B7FA2"/>
    <w:rsid w:val="000C04E3"/>
    <w:rsid w:val="000C065F"/>
    <w:rsid w:val="000C0C05"/>
    <w:rsid w:val="000C1AAF"/>
    <w:rsid w:val="000C4648"/>
    <w:rsid w:val="000C4B25"/>
    <w:rsid w:val="000C59AD"/>
    <w:rsid w:val="000C5D2B"/>
    <w:rsid w:val="000D1E53"/>
    <w:rsid w:val="000D2ED0"/>
    <w:rsid w:val="000D5FB8"/>
    <w:rsid w:val="000D6DFD"/>
    <w:rsid w:val="000D6E10"/>
    <w:rsid w:val="000D7961"/>
    <w:rsid w:val="000E00B6"/>
    <w:rsid w:val="000E04A1"/>
    <w:rsid w:val="000E0B6C"/>
    <w:rsid w:val="000E12F1"/>
    <w:rsid w:val="000E178C"/>
    <w:rsid w:val="000E1C5E"/>
    <w:rsid w:val="000E1CFE"/>
    <w:rsid w:val="000E2020"/>
    <w:rsid w:val="000E2462"/>
    <w:rsid w:val="000E27C3"/>
    <w:rsid w:val="000E4A50"/>
    <w:rsid w:val="000E6B11"/>
    <w:rsid w:val="000E6DC6"/>
    <w:rsid w:val="000F0B6F"/>
    <w:rsid w:val="000F0E29"/>
    <w:rsid w:val="000F43B1"/>
    <w:rsid w:val="000F62F0"/>
    <w:rsid w:val="000F6FD9"/>
    <w:rsid w:val="000F7CF2"/>
    <w:rsid w:val="00100156"/>
    <w:rsid w:val="001009E5"/>
    <w:rsid w:val="00101772"/>
    <w:rsid w:val="00103061"/>
    <w:rsid w:val="00105242"/>
    <w:rsid w:val="00105367"/>
    <w:rsid w:val="001055FB"/>
    <w:rsid w:val="00105FBE"/>
    <w:rsid w:val="001061A0"/>
    <w:rsid w:val="00111D5A"/>
    <w:rsid w:val="001128C9"/>
    <w:rsid w:val="00114833"/>
    <w:rsid w:val="00115643"/>
    <w:rsid w:val="001201B6"/>
    <w:rsid w:val="001202D5"/>
    <w:rsid w:val="00122891"/>
    <w:rsid w:val="00123846"/>
    <w:rsid w:val="00124E5F"/>
    <w:rsid w:val="00124EDD"/>
    <w:rsid w:val="001253B5"/>
    <w:rsid w:val="00125BF8"/>
    <w:rsid w:val="001303D6"/>
    <w:rsid w:val="001308CC"/>
    <w:rsid w:val="00130942"/>
    <w:rsid w:val="00130C5D"/>
    <w:rsid w:val="001312AF"/>
    <w:rsid w:val="0013350B"/>
    <w:rsid w:val="00133E0F"/>
    <w:rsid w:val="001342F1"/>
    <w:rsid w:val="00135A3A"/>
    <w:rsid w:val="00137A93"/>
    <w:rsid w:val="00137DAA"/>
    <w:rsid w:val="00140583"/>
    <w:rsid w:val="0014064C"/>
    <w:rsid w:val="00140CA7"/>
    <w:rsid w:val="00141E27"/>
    <w:rsid w:val="00143009"/>
    <w:rsid w:val="00143040"/>
    <w:rsid w:val="00143578"/>
    <w:rsid w:val="001452C0"/>
    <w:rsid w:val="001463CC"/>
    <w:rsid w:val="00146631"/>
    <w:rsid w:val="00147A1C"/>
    <w:rsid w:val="00147AA3"/>
    <w:rsid w:val="00147B71"/>
    <w:rsid w:val="00150214"/>
    <w:rsid w:val="00151DC8"/>
    <w:rsid w:val="0015309C"/>
    <w:rsid w:val="00153F0B"/>
    <w:rsid w:val="00154368"/>
    <w:rsid w:val="00154623"/>
    <w:rsid w:val="0015499C"/>
    <w:rsid w:val="00155375"/>
    <w:rsid w:val="001560F3"/>
    <w:rsid w:val="0015675F"/>
    <w:rsid w:val="00160FCE"/>
    <w:rsid w:val="00162144"/>
    <w:rsid w:val="00163311"/>
    <w:rsid w:val="00163845"/>
    <w:rsid w:val="001649E0"/>
    <w:rsid w:val="001652F4"/>
    <w:rsid w:val="0016530B"/>
    <w:rsid w:val="00166662"/>
    <w:rsid w:val="001672CF"/>
    <w:rsid w:val="00167F10"/>
    <w:rsid w:val="001709B5"/>
    <w:rsid w:val="00170CA8"/>
    <w:rsid w:val="00171881"/>
    <w:rsid w:val="00172E65"/>
    <w:rsid w:val="001732D9"/>
    <w:rsid w:val="00173F69"/>
    <w:rsid w:val="00175FFA"/>
    <w:rsid w:val="00177F66"/>
    <w:rsid w:val="001811C1"/>
    <w:rsid w:val="00181C40"/>
    <w:rsid w:val="00184803"/>
    <w:rsid w:val="0018493C"/>
    <w:rsid w:val="001852F3"/>
    <w:rsid w:val="001859FA"/>
    <w:rsid w:val="001865A6"/>
    <w:rsid w:val="00186621"/>
    <w:rsid w:val="001867FF"/>
    <w:rsid w:val="001869A5"/>
    <w:rsid w:val="00186BF5"/>
    <w:rsid w:val="00186C29"/>
    <w:rsid w:val="00187D66"/>
    <w:rsid w:val="00187EA5"/>
    <w:rsid w:val="00194C49"/>
    <w:rsid w:val="00194EFC"/>
    <w:rsid w:val="00195A7F"/>
    <w:rsid w:val="00196E2A"/>
    <w:rsid w:val="001971AE"/>
    <w:rsid w:val="00197834"/>
    <w:rsid w:val="001A3125"/>
    <w:rsid w:val="001A317F"/>
    <w:rsid w:val="001A61D3"/>
    <w:rsid w:val="001A6CEB"/>
    <w:rsid w:val="001B0443"/>
    <w:rsid w:val="001B0874"/>
    <w:rsid w:val="001B1B00"/>
    <w:rsid w:val="001B1CEB"/>
    <w:rsid w:val="001B235A"/>
    <w:rsid w:val="001B2758"/>
    <w:rsid w:val="001B41E5"/>
    <w:rsid w:val="001B55ED"/>
    <w:rsid w:val="001B56F1"/>
    <w:rsid w:val="001B585C"/>
    <w:rsid w:val="001B5981"/>
    <w:rsid w:val="001B5BEE"/>
    <w:rsid w:val="001B5CA2"/>
    <w:rsid w:val="001B65F9"/>
    <w:rsid w:val="001C0A2B"/>
    <w:rsid w:val="001C274B"/>
    <w:rsid w:val="001C3012"/>
    <w:rsid w:val="001C3885"/>
    <w:rsid w:val="001C4403"/>
    <w:rsid w:val="001C44A3"/>
    <w:rsid w:val="001C6302"/>
    <w:rsid w:val="001C6408"/>
    <w:rsid w:val="001C673F"/>
    <w:rsid w:val="001D06AA"/>
    <w:rsid w:val="001D0C1B"/>
    <w:rsid w:val="001D0D7B"/>
    <w:rsid w:val="001D0F05"/>
    <w:rsid w:val="001D2E82"/>
    <w:rsid w:val="001D393B"/>
    <w:rsid w:val="001D74DB"/>
    <w:rsid w:val="001D764F"/>
    <w:rsid w:val="001E0711"/>
    <w:rsid w:val="001E07FC"/>
    <w:rsid w:val="001E11F9"/>
    <w:rsid w:val="001E3887"/>
    <w:rsid w:val="001E38A4"/>
    <w:rsid w:val="001E3C20"/>
    <w:rsid w:val="001E4E76"/>
    <w:rsid w:val="001E54F6"/>
    <w:rsid w:val="001E5DE0"/>
    <w:rsid w:val="001E60B2"/>
    <w:rsid w:val="001E6103"/>
    <w:rsid w:val="001E64FE"/>
    <w:rsid w:val="001E6F3B"/>
    <w:rsid w:val="001F11F8"/>
    <w:rsid w:val="001F3B35"/>
    <w:rsid w:val="001F40A2"/>
    <w:rsid w:val="001F4428"/>
    <w:rsid w:val="001F455A"/>
    <w:rsid w:val="001F500A"/>
    <w:rsid w:val="001F5F4A"/>
    <w:rsid w:val="00200224"/>
    <w:rsid w:val="00201A07"/>
    <w:rsid w:val="00201A77"/>
    <w:rsid w:val="00201E03"/>
    <w:rsid w:val="00202AF8"/>
    <w:rsid w:val="00203AC7"/>
    <w:rsid w:val="00203D78"/>
    <w:rsid w:val="00204A7A"/>
    <w:rsid w:val="0020713F"/>
    <w:rsid w:val="00207A57"/>
    <w:rsid w:val="002124D4"/>
    <w:rsid w:val="0021350B"/>
    <w:rsid w:val="00213B08"/>
    <w:rsid w:val="002145A1"/>
    <w:rsid w:val="00214AF2"/>
    <w:rsid w:val="00214DD7"/>
    <w:rsid w:val="00215633"/>
    <w:rsid w:val="00215C1A"/>
    <w:rsid w:val="002165C3"/>
    <w:rsid w:val="00220C6B"/>
    <w:rsid w:val="00221291"/>
    <w:rsid w:val="002223B4"/>
    <w:rsid w:val="00224FC8"/>
    <w:rsid w:val="00225ACD"/>
    <w:rsid w:val="00226DE3"/>
    <w:rsid w:val="0022772A"/>
    <w:rsid w:val="00231358"/>
    <w:rsid w:val="0023144C"/>
    <w:rsid w:val="00232630"/>
    <w:rsid w:val="002333E4"/>
    <w:rsid w:val="00234877"/>
    <w:rsid w:val="002351FD"/>
    <w:rsid w:val="00235FF4"/>
    <w:rsid w:val="00236896"/>
    <w:rsid w:val="0023731E"/>
    <w:rsid w:val="002373E7"/>
    <w:rsid w:val="00240449"/>
    <w:rsid w:val="00241317"/>
    <w:rsid w:val="0024279E"/>
    <w:rsid w:val="00243C69"/>
    <w:rsid w:val="00243F84"/>
    <w:rsid w:val="002448E0"/>
    <w:rsid w:val="00244F14"/>
    <w:rsid w:val="0024503F"/>
    <w:rsid w:val="00245754"/>
    <w:rsid w:val="00246172"/>
    <w:rsid w:val="00246973"/>
    <w:rsid w:val="0025005A"/>
    <w:rsid w:val="00250135"/>
    <w:rsid w:val="00250252"/>
    <w:rsid w:val="00250B80"/>
    <w:rsid w:val="00250D5F"/>
    <w:rsid w:val="00252398"/>
    <w:rsid w:val="00253C8B"/>
    <w:rsid w:val="00253F52"/>
    <w:rsid w:val="002544E4"/>
    <w:rsid w:val="002554B6"/>
    <w:rsid w:val="00255F74"/>
    <w:rsid w:val="00256361"/>
    <w:rsid w:val="00257035"/>
    <w:rsid w:val="0025736B"/>
    <w:rsid w:val="00260453"/>
    <w:rsid w:val="002604B4"/>
    <w:rsid w:val="0026097E"/>
    <w:rsid w:val="002616A3"/>
    <w:rsid w:val="00262979"/>
    <w:rsid w:val="00262E63"/>
    <w:rsid w:val="00263C2C"/>
    <w:rsid w:val="00263FBB"/>
    <w:rsid w:val="00264DF8"/>
    <w:rsid w:val="00265348"/>
    <w:rsid w:val="002654F7"/>
    <w:rsid w:val="00265688"/>
    <w:rsid w:val="00270326"/>
    <w:rsid w:val="00272B7A"/>
    <w:rsid w:val="00272F1F"/>
    <w:rsid w:val="00272FC3"/>
    <w:rsid w:val="002748D0"/>
    <w:rsid w:val="0027539E"/>
    <w:rsid w:val="0027564F"/>
    <w:rsid w:val="00275871"/>
    <w:rsid w:val="00276013"/>
    <w:rsid w:val="002768B4"/>
    <w:rsid w:val="00277E0E"/>
    <w:rsid w:val="00277F8F"/>
    <w:rsid w:val="00280B8B"/>
    <w:rsid w:val="00281EC3"/>
    <w:rsid w:val="002821D5"/>
    <w:rsid w:val="00282306"/>
    <w:rsid w:val="00282DC8"/>
    <w:rsid w:val="00284B42"/>
    <w:rsid w:val="00285822"/>
    <w:rsid w:val="002858E5"/>
    <w:rsid w:val="00286B99"/>
    <w:rsid w:val="0028724A"/>
    <w:rsid w:val="002906DD"/>
    <w:rsid w:val="00290B29"/>
    <w:rsid w:val="00294393"/>
    <w:rsid w:val="0029545C"/>
    <w:rsid w:val="00295C2E"/>
    <w:rsid w:val="00295FEE"/>
    <w:rsid w:val="0029613C"/>
    <w:rsid w:val="00296F4A"/>
    <w:rsid w:val="002A0196"/>
    <w:rsid w:val="002A0D47"/>
    <w:rsid w:val="002A215B"/>
    <w:rsid w:val="002A332A"/>
    <w:rsid w:val="002A3476"/>
    <w:rsid w:val="002A37B5"/>
    <w:rsid w:val="002A3AA1"/>
    <w:rsid w:val="002A4264"/>
    <w:rsid w:val="002A4889"/>
    <w:rsid w:val="002A4987"/>
    <w:rsid w:val="002A5438"/>
    <w:rsid w:val="002A631D"/>
    <w:rsid w:val="002A65B3"/>
    <w:rsid w:val="002A7C7B"/>
    <w:rsid w:val="002B04BB"/>
    <w:rsid w:val="002B2A14"/>
    <w:rsid w:val="002B2EA7"/>
    <w:rsid w:val="002B2F6A"/>
    <w:rsid w:val="002B33C9"/>
    <w:rsid w:val="002B6698"/>
    <w:rsid w:val="002B77EC"/>
    <w:rsid w:val="002B7D7E"/>
    <w:rsid w:val="002C263A"/>
    <w:rsid w:val="002C34F1"/>
    <w:rsid w:val="002C41BB"/>
    <w:rsid w:val="002C42F5"/>
    <w:rsid w:val="002C4383"/>
    <w:rsid w:val="002C50EB"/>
    <w:rsid w:val="002C63C6"/>
    <w:rsid w:val="002C6DB7"/>
    <w:rsid w:val="002C7E9A"/>
    <w:rsid w:val="002D06D6"/>
    <w:rsid w:val="002D0CD6"/>
    <w:rsid w:val="002D0D70"/>
    <w:rsid w:val="002D1817"/>
    <w:rsid w:val="002D1A70"/>
    <w:rsid w:val="002D20D2"/>
    <w:rsid w:val="002D24A4"/>
    <w:rsid w:val="002D24F8"/>
    <w:rsid w:val="002D261F"/>
    <w:rsid w:val="002D2A70"/>
    <w:rsid w:val="002D4295"/>
    <w:rsid w:val="002D42B9"/>
    <w:rsid w:val="002D62FB"/>
    <w:rsid w:val="002D63D3"/>
    <w:rsid w:val="002E1FDE"/>
    <w:rsid w:val="002E219D"/>
    <w:rsid w:val="002E3CAD"/>
    <w:rsid w:val="002E6472"/>
    <w:rsid w:val="002E651E"/>
    <w:rsid w:val="002E6A2F"/>
    <w:rsid w:val="002E6C04"/>
    <w:rsid w:val="002F15FA"/>
    <w:rsid w:val="002F2BED"/>
    <w:rsid w:val="002F2E92"/>
    <w:rsid w:val="002F337B"/>
    <w:rsid w:val="002F345D"/>
    <w:rsid w:val="002F5250"/>
    <w:rsid w:val="002F5759"/>
    <w:rsid w:val="002F59FE"/>
    <w:rsid w:val="002F6619"/>
    <w:rsid w:val="002F6676"/>
    <w:rsid w:val="002F66FC"/>
    <w:rsid w:val="002F718F"/>
    <w:rsid w:val="003061E3"/>
    <w:rsid w:val="00307790"/>
    <w:rsid w:val="0030791E"/>
    <w:rsid w:val="003103DA"/>
    <w:rsid w:val="00310A95"/>
    <w:rsid w:val="0031109C"/>
    <w:rsid w:val="0031166C"/>
    <w:rsid w:val="003116DE"/>
    <w:rsid w:val="00311EBD"/>
    <w:rsid w:val="003120C5"/>
    <w:rsid w:val="0031232C"/>
    <w:rsid w:val="003126D7"/>
    <w:rsid w:val="00312D2E"/>
    <w:rsid w:val="00312F18"/>
    <w:rsid w:val="00313255"/>
    <w:rsid w:val="00313E31"/>
    <w:rsid w:val="0031449B"/>
    <w:rsid w:val="00314687"/>
    <w:rsid w:val="00314AB5"/>
    <w:rsid w:val="0031527A"/>
    <w:rsid w:val="003153CD"/>
    <w:rsid w:val="0031590C"/>
    <w:rsid w:val="0031663E"/>
    <w:rsid w:val="00316B21"/>
    <w:rsid w:val="00317788"/>
    <w:rsid w:val="00320732"/>
    <w:rsid w:val="0032146B"/>
    <w:rsid w:val="003218ED"/>
    <w:rsid w:val="00321920"/>
    <w:rsid w:val="00322824"/>
    <w:rsid w:val="00322BC3"/>
    <w:rsid w:val="00325734"/>
    <w:rsid w:val="00325A78"/>
    <w:rsid w:val="00325C93"/>
    <w:rsid w:val="003260E1"/>
    <w:rsid w:val="00327061"/>
    <w:rsid w:val="00331981"/>
    <w:rsid w:val="00332192"/>
    <w:rsid w:val="003329FF"/>
    <w:rsid w:val="00333B63"/>
    <w:rsid w:val="00333FAC"/>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9FB"/>
    <w:rsid w:val="0034647E"/>
    <w:rsid w:val="00346EFF"/>
    <w:rsid w:val="00347430"/>
    <w:rsid w:val="00347D63"/>
    <w:rsid w:val="00352231"/>
    <w:rsid w:val="003528AF"/>
    <w:rsid w:val="00352E34"/>
    <w:rsid w:val="0035700A"/>
    <w:rsid w:val="00357110"/>
    <w:rsid w:val="003575E4"/>
    <w:rsid w:val="0035781F"/>
    <w:rsid w:val="00357CEB"/>
    <w:rsid w:val="003610DE"/>
    <w:rsid w:val="003629A5"/>
    <w:rsid w:val="00363799"/>
    <w:rsid w:val="00363E22"/>
    <w:rsid w:val="00365129"/>
    <w:rsid w:val="0036512D"/>
    <w:rsid w:val="0036531C"/>
    <w:rsid w:val="00366319"/>
    <w:rsid w:val="0036645B"/>
    <w:rsid w:val="00367AD5"/>
    <w:rsid w:val="00370D99"/>
    <w:rsid w:val="00370E08"/>
    <w:rsid w:val="00370EB2"/>
    <w:rsid w:val="00371877"/>
    <w:rsid w:val="003720F3"/>
    <w:rsid w:val="00372204"/>
    <w:rsid w:val="00373B83"/>
    <w:rsid w:val="00374407"/>
    <w:rsid w:val="003744A8"/>
    <w:rsid w:val="00375110"/>
    <w:rsid w:val="00375FD8"/>
    <w:rsid w:val="00376A3A"/>
    <w:rsid w:val="0037747B"/>
    <w:rsid w:val="00377532"/>
    <w:rsid w:val="00377A13"/>
    <w:rsid w:val="00380F25"/>
    <w:rsid w:val="003810FC"/>
    <w:rsid w:val="003819F6"/>
    <w:rsid w:val="003822A5"/>
    <w:rsid w:val="003844DC"/>
    <w:rsid w:val="00385477"/>
    <w:rsid w:val="003859F5"/>
    <w:rsid w:val="00387954"/>
    <w:rsid w:val="00390733"/>
    <w:rsid w:val="0039187D"/>
    <w:rsid w:val="003925B9"/>
    <w:rsid w:val="00395A63"/>
    <w:rsid w:val="00395B4A"/>
    <w:rsid w:val="00395C59"/>
    <w:rsid w:val="00396735"/>
    <w:rsid w:val="003967C9"/>
    <w:rsid w:val="00397CDF"/>
    <w:rsid w:val="003A092F"/>
    <w:rsid w:val="003A0B33"/>
    <w:rsid w:val="003A109E"/>
    <w:rsid w:val="003A206A"/>
    <w:rsid w:val="003A4033"/>
    <w:rsid w:val="003A4586"/>
    <w:rsid w:val="003A58A3"/>
    <w:rsid w:val="003A5A6E"/>
    <w:rsid w:val="003A5AAC"/>
    <w:rsid w:val="003B04C4"/>
    <w:rsid w:val="003B0DD4"/>
    <w:rsid w:val="003B0E89"/>
    <w:rsid w:val="003B13AE"/>
    <w:rsid w:val="003B211F"/>
    <w:rsid w:val="003B2FC7"/>
    <w:rsid w:val="003B3131"/>
    <w:rsid w:val="003B4491"/>
    <w:rsid w:val="003B4D3A"/>
    <w:rsid w:val="003B51C3"/>
    <w:rsid w:val="003B5312"/>
    <w:rsid w:val="003B5439"/>
    <w:rsid w:val="003B601B"/>
    <w:rsid w:val="003C0732"/>
    <w:rsid w:val="003C0ACD"/>
    <w:rsid w:val="003C2039"/>
    <w:rsid w:val="003C2BEF"/>
    <w:rsid w:val="003C3D86"/>
    <w:rsid w:val="003C7D57"/>
    <w:rsid w:val="003D0035"/>
    <w:rsid w:val="003D0692"/>
    <w:rsid w:val="003D154A"/>
    <w:rsid w:val="003D1750"/>
    <w:rsid w:val="003D1913"/>
    <w:rsid w:val="003D1B43"/>
    <w:rsid w:val="003D21DA"/>
    <w:rsid w:val="003D3ECD"/>
    <w:rsid w:val="003D5F3C"/>
    <w:rsid w:val="003D5F82"/>
    <w:rsid w:val="003D60E4"/>
    <w:rsid w:val="003E1DB4"/>
    <w:rsid w:val="003E289C"/>
    <w:rsid w:val="003E3336"/>
    <w:rsid w:val="003E34BF"/>
    <w:rsid w:val="003E34DF"/>
    <w:rsid w:val="003E366C"/>
    <w:rsid w:val="003E4177"/>
    <w:rsid w:val="003E4A7B"/>
    <w:rsid w:val="003E5239"/>
    <w:rsid w:val="003E5C31"/>
    <w:rsid w:val="003F02EE"/>
    <w:rsid w:val="003F0D9A"/>
    <w:rsid w:val="003F1223"/>
    <w:rsid w:val="003F29C4"/>
    <w:rsid w:val="003F2EC4"/>
    <w:rsid w:val="003F3008"/>
    <w:rsid w:val="003F6BD1"/>
    <w:rsid w:val="003F6F09"/>
    <w:rsid w:val="003F7C3A"/>
    <w:rsid w:val="003F7D30"/>
    <w:rsid w:val="00400357"/>
    <w:rsid w:val="004004AE"/>
    <w:rsid w:val="00401515"/>
    <w:rsid w:val="00401C3F"/>
    <w:rsid w:val="0040268E"/>
    <w:rsid w:val="00402DA7"/>
    <w:rsid w:val="004031A9"/>
    <w:rsid w:val="0040438A"/>
    <w:rsid w:val="00405F8E"/>
    <w:rsid w:val="00407351"/>
    <w:rsid w:val="004076A7"/>
    <w:rsid w:val="004119B6"/>
    <w:rsid w:val="0041248A"/>
    <w:rsid w:val="00412C11"/>
    <w:rsid w:val="00412DE8"/>
    <w:rsid w:val="00413294"/>
    <w:rsid w:val="00413CF0"/>
    <w:rsid w:val="00414212"/>
    <w:rsid w:val="004143A0"/>
    <w:rsid w:val="004143F5"/>
    <w:rsid w:val="00414507"/>
    <w:rsid w:val="00416282"/>
    <w:rsid w:val="0041770C"/>
    <w:rsid w:val="00417984"/>
    <w:rsid w:val="00417A19"/>
    <w:rsid w:val="00421B27"/>
    <w:rsid w:val="00421C3D"/>
    <w:rsid w:val="004229DB"/>
    <w:rsid w:val="00422D27"/>
    <w:rsid w:val="00423C09"/>
    <w:rsid w:val="004251B0"/>
    <w:rsid w:val="004255F2"/>
    <w:rsid w:val="0043139D"/>
    <w:rsid w:val="00433C43"/>
    <w:rsid w:val="00433D32"/>
    <w:rsid w:val="00433E35"/>
    <w:rsid w:val="00434B92"/>
    <w:rsid w:val="004355E9"/>
    <w:rsid w:val="00437CE2"/>
    <w:rsid w:val="004415F3"/>
    <w:rsid w:val="004419F7"/>
    <w:rsid w:val="00441D66"/>
    <w:rsid w:val="004436C3"/>
    <w:rsid w:val="004443B1"/>
    <w:rsid w:val="0045215A"/>
    <w:rsid w:val="00452738"/>
    <w:rsid w:val="004552CB"/>
    <w:rsid w:val="00456170"/>
    <w:rsid w:val="00456381"/>
    <w:rsid w:val="00457061"/>
    <w:rsid w:val="00457DC9"/>
    <w:rsid w:val="00460746"/>
    <w:rsid w:val="00461CF6"/>
    <w:rsid w:val="004629AE"/>
    <w:rsid w:val="0046383D"/>
    <w:rsid w:val="00465DC2"/>
    <w:rsid w:val="00467485"/>
    <w:rsid w:val="004717A5"/>
    <w:rsid w:val="0047223E"/>
    <w:rsid w:val="0047274B"/>
    <w:rsid w:val="0047394F"/>
    <w:rsid w:val="00474009"/>
    <w:rsid w:val="004754F1"/>
    <w:rsid w:val="00475760"/>
    <w:rsid w:val="004758D4"/>
    <w:rsid w:val="004819F3"/>
    <w:rsid w:val="00482B15"/>
    <w:rsid w:val="00482D88"/>
    <w:rsid w:val="00483340"/>
    <w:rsid w:val="00483953"/>
    <w:rsid w:val="00483B71"/>
    <w:rsid w:val="0048509C"/>
    <w:rsid w:val="004850C1"/>
    <w:rsid w:val="00485456"/>
    <w:rsid w:val="0048569A"/>
    <w:rsid w:val="00485A0C"/>
    <w:rsid w:val="00485DD7"/>
    <w:rsid w:val="00485E75"/>
    <w:rsid w:val="00486D17"/>
    <w:rsid w:val="00486E56"/>
    <w:rsid w:val="00487AA2"/>
    <w:rsid w:val="00487AA3"/>
    <w:rsid w:val="00490EA5"/>
    <w:rsid w:val="00490F18"/>
    <w:rsid w:val="00490F9A"/>
    <w:rsid w:val="00493846"/>
    <w:rsid w:val="00494F5C"/>
    <w:rsid w:val="00495D17"/>
    <w:rsid w:val="0049631E"/>
    <w:rsid w:val="004963E3"/>
    <w:rsid w:val="004972EB"/>
    <w:rsid w:val="00497512"/>
    <w:rsid w:val="00497D35"/>
    <w:rsid w:val="00497D93"/>
    <w:rsid w:val="004A0D57"/>
    <w:rsid w:val="004A0E36"/>
    <w:rsid w:val="004A1634"/>
    <w:rsid w:val="004A23B9"/>
    <w:rsid w:val="004A3382"/>
    <w:rsid w:val="004A5344"/>
    <w:rsid w:val="004A59A4"/>
    <w:rsid w:val="004A6155"/>
    <w:rsid w:val="004A7AB8"/>
    <w:rsid w:val="004A7BC0"/>
    <w:rsid w:val="004B162A"/>
    <w:rsid w:val="004B29C9"/>
    <w:rsid w:val="004B44F4"/>
    <w:rsid w:val="004B496C"/>
    <w:rsid w:val="004B5593"/>
    <w:rsid w:val="004B5E49"/>
    <w:rsid w:val="004B759E"/>
    <w:rsid w:val="004B7E25"/>
    <w:rsid w:val="004C145A"/>
    <w:rsid w:val="004C1632"/>
    <w:rsid w:val="004C19BF"/>
    <w:rsid w:val="004C3766"/>
    <w:rsid w:val="004C3A66"/>
    <w:rsid w:val="004C3BBE"/>
    <w:rsid w:val="004C3C1A"/>
    <w:rsid w:val="004C402D"/>
    <w:rsid w:val="004C4576"/>
    <w:rsid w:val="004C47E5"/>
    <w:rsid w:val="004C54F8"/>
    <w:rsid w:val="004C64D0"/>
    <w:rsid w:val="004C72B8"/>
    <w:rsid w:val="004C78AD"/>
    <w:rsid w:val="004D042A"/>
    <w:rsid w:val="004D0444"/>
    <w:rsid w:val="004D19FB"/>
    <w:rsid w:val="004D1C23"/>
    <w:rsid w:val="004D7343"/>
    <w:rsid w:val="004E05E3"/>
    <w:rsid w:val="004E084D"/>
    <w:rsid w:val="004E0B63"/>
    <w:rsid w:val="004E0F88"/>
    <w:rsid w:val="004E1D73"/>
    <w:rsid w:val="004E23FC"/>
    <w:rsid w:val="004E36A7"/>
    <w:rsid w:val="004E3E33"/>
    <w:rsid w:val="004E4A59"/>
    <w:rsid w:val="004E535D"/>
    <w:rsid w:val="004E5A48"/>
    <w:rsid w:val="004E5CFD"/>
    <w:rsid w:val="004E6484"/>
    <w:rsid w:val="004E704A"/>
    <w:rsid w:val="004E79B7"/>
    <w:rsid w:val="004E7E09"/>
    <w:rsid w:val="004F0985"/>
    <w:rsid w:val="004F0AAC"/>
    <w:rsid w:val="004F101E"/>
    <w:rsid w:val="004F203B"/>
    <w:rsid w:val="004F34C6"/>
    <w:rsid w:val="004F5DAE"/>
    <w:rsid w:val="004F5F72"/>
    <w:rsid w:val="004F7472"/>
    <w:rsid w:val="004F75B9"/>
    <w:rsid w:val="004F75FA"/>
    <w:rsid w:val="004F7C52"/>
    <w:rsid w:val="004F7D3D"/>
    <w:rsid w:val="00501A34"/>
    <w:rsid w:val="00501C7A"/>
    <w:rsid w:val="0050219F"/>
    <w:rsid w:val="00502A32"/>
    <w:rsid w:val="00504020"/>
    <w:rsid w:val="005043CE"/>
    <w:rsid w:val="00505022"/>
    <w:rsid w:val="005052DB"/>
    <w:rsid w:val="005052FB"/>
    <w:rsid w:val="00505BF7"/>
    <w:rsid w:val="00507584"/>
    <w:rsid w:val="00510D76"/>
    <w:rsid w:val="005117CA"/>
    <w:rsid w:val="0051184D"/>
    <w:rsid w:val="00512083"/>
    <w:rsid w:val="005145C3"/>
    <w:rsid w:val="00514DAC"/>
    <w:rsid w:val="005158F1"/>
    <w:rsid w:val="00515948"/>
    <w:rsid w:val="0051599E"/>
    <w:rsid w:val="005202EA"/>
    <w:rsid w:val="0052106E"/>
    <w:rsid w:val="0052111A"/>
    <w:rsid w:val="005212E4"/>
    <w:rsid w:val="0052275D"/>
    <w:rsid w:val="00523863"/>
    <w:rsid w:val="00523EEE"/>
    <w:rsid w:val="00523F26"/>
    <w:rsid w:val="005252D6"/>
    <w:rsid w:val="00526EA9"/>
    <w:rsid w:val="00527939"/>
    <w:rsid w:val="00527ABB"/>
    <w:rsid w:val="005314E2"/>
    <w:rsid w:val="00533BF0"/>
    <w:rsid w:val="00533BF6"/>
    <w:rsid w:val="00534807"/>
    <w:rsid w:val="00535BFB"/>
    <w:rsid w:val="00536181"/>
    <w:rsid w:val="0054025C"/>
    <w:rsid w:val="0054042A"/>
    <w:rsid w:val="00540A73"/>
    <w:rsid w:val="00540E9F"/>
    <w:rsid w:val="00542891"/>
    <w:rsid w:val="00544548"/>
    <w:rsid w:val="00544615"/>
    <w:rsid w:val="00544A26"/>
    <w:rsid w:val="00545346"/>
    <w:rsid w:val="00550040"/>
    <w:rsid w:val="005502CE"/>
    <w:rsid w:val="00550D8B"/>
    <w:rsid w:val="00553AD3"/>
    <w:rsid w:val="0055409C"/>
    <w:rsid w:val="005550B0"/>
    <w:rsid w:val="00556A23"/>
    <w:rsid w:val="0056194A"/>
    <w:rsid w:val="00562D14"/>
    <w:rsid w:val="005632FF"/>
    <w:rsid w:val="005647D1"/>
    <w:rsid w:val="00565241"/>
    <w:rsid w:val="00565744"/>
    <w:rsid w:val="00567706"/>
    <w:rsid w:val="005709FC"/>
    <w:rsid w:val="0057126B"/>
    <w:rsid w:val="00573F8E"/>
    <w:rsid w:val="00574DB6"/>
    <w:rsid w:val="0057514C"/>
    <w:rsid w:val="00575213"/>
    <w:rsid w:val="00580BCD"/>
    <w:rsid w:val="0058155F"/>
    <w:rsid w:val="005818CF"/>
    <w:rsid w:val="00581FC8"/>
    <w:rsid w:val="00582A95"/>
    <w:rsid w:val="0058394A"/>
    <w:rsid w:val="005839E6"/>
    <w:rsid w:val="005841B0"/>
    <w:rsid w:val="0058456C"/>
    <w:rsid w:val="00585042"/>
    <w:rsid w:val="005856F8"/>
    <w:rsid w:val="00586592"/>
    <w:rsid w:val="005875C2"/>
    <w:rsid w:val="00587A02"/>
    <w:rsid w:val="00592BCD"/>
    <w:rsid w:val="00592F60"/>
    <w:rsid w:val="005932FE"/>
    <w:rsid w:val="00594FE8"/>
    <w:rsid w:val="00596075"/>
    <w:rsid w:val="005A0ACC"/>
    <w:rsid w:val="005A1609"/>
    <w:rsid w:val="005A1CDF"/>
    <w:rsid w:val="005A1E91"/>
    <w:rsid w:val="005A26E2"/>
    <w:rsid w:val="005A3530"/>
    <w:rsid w:val="005A36E9"/>
    <w:rsid w:val="005A3DCC"/>
    <w:rsid w:val="005A402F"/>
    <w:rsid w:val="005A4339"/>
    <w:rsid w:val="005A6D1D"/>
    <w:rsid w:val="005A6D30"/>
    <w:rsid w:val="005A74FF"/>
    <w:rsid w:val="005B1089"/>
    <w:rsid w:val="005B1D5A"/>
    <w:rsid w:val="005B2CE7"/>
    <w:rsid w:val="005B3728"/>
    <w:rsid w:val="005B3C79"/>
    <w:rsid w:val="005B4566"/>
    <w:rsid w:val="005B4B64"/>
    <w:rsid w:val="005B4CE6"/>
    <w:rsid w:val="005B57E8"/>
    <w:rsid w:val="005B6E69"/>
    <w:rsid w:val="005B7037"/>
    <w:rsid w:val="005C1119"/>
    <w:rsid w:val="005C5855"/>
    <w:rsid w:val="005C5BE8"/>
    <w:rsid w:val="005C61B5"/>
    <w:rsid w:val="005C734A"/>
    <w:rsid w:val="005D123B"/>
    <w:rsid w:val="005D1542"/>
    <w:rsid w:val="005D1B15"/>
    <w:rsid w:val="005D22D7"/>
    <w:rsid w:val="005D2713"/>
    <w:rsid w:val="005D3218"/>
    <w:rsid w:val="005D3E33"/>
    <w:rsid w:val="005D3F14"/>
    <w:rsid w:val="005D47EF"/>
    <w:rsid w:val="005D5446"/>
    <w:rsid w:val="005D6014"/>
    <w:rsid w:val="005D617E"/>
    <w:rsid w:val="005D675C"/>
    <w:rsid w:val="005D690D"/>
    <w:rsid w:val="005D73ED"/>
    <w:rsid w:val="005D780B"/>
    <w:rsid w:val="005E1B14"/>
    <w:rsid w:val="005E433F"/>
    <w:rsid w:val="005E4565"/>
    <w:rsid w:val="005E54B8"/>
    <w:rsid w:val="005E7812"/>
    <w:rsid w:val="005E7CFF"/>
    <w:rsid w:val="005E7F9A"/>
    <w:rsid w:val="005F1735"/>
    <w:rsid w:val="005F219A"/>
    <w:rsid w:val="005F64C9"/>
    <w:rsid w:val="005F652F"/>
    <w:rsid w:val="005F6FEE"/>
    <w:rsid w:val="005F79DA"/>
    <w:rsid w:val="00600A42"/>
    <w:rsid w:val="00601749"/>
    <w:rsid w:val="00602A33"/>
    <w:rsid w:val="00603221"/>
    <w:rsid w:val="00603A43"/>
    <w:rsid w:val="00605A3F"/>
    <w:rsid w:val="00605C3A"/>
    <w:rsid w:val="00606142"/>
    <w:rsid w:val="00606D5A"/>
    <w:rsid w:val="00606EF6"/>
    <w:rsid w:val="00607514"/>
    <w:rsid w:val="00607F50"/>
    <w:rsid w:val="006118FA"/>
    <w:rsid w:val="006119DB"/>
    <w:rsid w:val="00611A5E"/>
    <w:rsid w:val="00611C19"/>
    <w:rsid w:val="006134D0"/>
    <w:rsid w:val="006137C2"/>
    <w:rsid w:val="006141C4"/>
    <w:rsid w:val="00614898"/>
    <w:rsid w:val="006168D8"/>
    <w:rsid w:val="0061792C"/>
    <w:rsid w:val="00617FA0"/>
    <w:rsid w:val="00620A43"/>
    <w:rsid w:val="00621A10"/>
    <w:rsid w:val="00621EF0"/>
    <w:rsid w:val="00623457"/>
    <w:rsid w:val="00624353"/>
    <w:rsid w:val="006250CC"/>
    <w:rsid w:val="00626490"/>
    <w:rsid w:val="006266B1"/>
    <w:rsid w:val="00630AEA"/>
    <w:rsid w:val="00631FED"/>
    <w:rsid w:val="00632217"/>
    <w:rsid w:val="00635DF7"/>
    <w:rsid w:val="0063694E"/>
    <w:rsid w:val="00637308"/>
    <w:rsid w:val="00637AD6"/>
    <w:rsid w:val="00641561"/>
    <w:rsid w:val="00641C65"/>
    <w:rsid w:val="0064201A"/>
    <w:rsid w:val="00642BB4"/>
    <w:rsid w:val="00643224"/>
    <w:rsid w:val="006436F3"/>
    <w:rsid w:val="00643AB6"/>
    <w:rsid w:val="00644158"/>
    <w:rsid w:val="0064449A"/>
    <w:rsid w:val="00644670"/>
    <w:rsid w:val="006458F8"/>
    <w:rsid w:val="00646262"/>
    <w:rsid w:val="00647B24"/>
    <w:rsid w:val="00650266"/>
    <w:rsid w:val="0065188A"/>
    <w:rsid w:val="00651A97"/>
    <w:rsid w:val="00653F07"/>
    <w:rsid w:val="00654F66"/>
    <w:rsid w:val="00655453"/>
    <w:rsid w:val="006559B4"/>
    <w:rsid w:val="006572C1"/>
    <w:rsid w:val="006607CE"/>
    <w:rsid w:val="00661F3B"/>
    <w:rsid w:val="0066783B"/>
    <w:rsid w:val="00670343"/>
    <w:rsid w:val="0067035E"/>
    <w:rsid w:val="00670610"/>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3114"/>
    <w:rsid w:val="00683307"/>
    <w:rsid w:val="00683396"/>
    <w:rsid w:val="006838F7"/>
    <w:rsid w:val="00683D4A"/>
    <w:rsid w:val="00685B7D"/>
    <w:rsid w:val="00685FDF"/>
    <w:rsid w:val="0068732F"/>
    <w:rsid w:val="0068780C"/>
    <w:rsid w:val="00687D77"/>
    <w:rsid w:val="00687F93"/>
    <w:rsid w:val="00692A78"/>
    <w:rsid w:val="0069435C"/>
    <w:rsid w:val="0069445E"/>
    <w:rsid w:val="00694974"/>
    <w:rsid w:val="00695491"/>
    <w:rsid w:val="006A133C"/>
    <w:rsid w:val="006A1396"/>
    <w:rsid w:val="006A327C"/>
    <w:rsid w:val="006A37AB"/>
    <w:rsid w:val="006A3CA8"/>
    <w:rsid w:val="006A523C"/>
    <w:rsid w:val="006A656C"/>
    <w:rsid w:val="006A67B9"/>
    <w:rsid w:val="006A6A63"/>
    <w:rsid w:val="006A6AE4"/>
    <w:rsid w:val="006A7951"/>
    <w:rsid w:val="006A7CB6"/>
    <w:rsid w:val="006B06BF"/>
    <w:rsid w:val="006B2319"/>
    <w:rsid w:val="006B3489"/>
    <w:rsid w:val="006B55CD"/>
    <w:rsid w:val="006B6AD9"/>
    <w:rsid w:val="006B7B33"/>
    <w:rsid w:val="006C03D6"/>
    <w:rsid w:val="006C055E"/>
    <w:rsid w:val="006C0784"/>
    <w:rsid w:val="006C086E"/>
    <w:rsid w:val="006C0D33"/>
    <w:rsid w:val="006C38D8"/>
    <w:rsid w:val="006C47C8"/>
    <w:rsid w:val="006C61C1"/>
    <w:rsid w:val="006C62BA"/>
    <w:rsid w:val="006C748E"/>
    <w:rsid w:val="006C7FB8"/>
    <w:rsid w:val="006D30AC"/>
    <w:rsid w:val="006D36D9"/>
    <w:rsid w:val="006D4B78"/>
    <w:rsid w:val="006D523A"/>
    <w:rsid w:val="006D70E7"/>
    <w:rsid w:val="006D7AE6"/>
    <w:rsid w:val="006E092B"/>
    <w:rsid w:val="006E3FDF"/>
    <w:rsid w:val="006E4901"/>
    <w:rsid w:val="006E4C2E"/>
    <w:rsid w:val="006E590F"/>
    <w:rsid w:val="006E5AB3"/>
    <w:rsid w:val="006E5DB7"/>
    <w:rsid w:val="006E75EE"/>
    <w:rsid w:val="006E7ADD"/>
    <w:rsid w:val="006F27B1"/>
    <w:rsid w:val="006F365E"/>
    <w:rsid w:val="006F430F"/>
    <w:rsid w:val="006F4821"/>
    <w:rsid w:val="006F4CD4"/>
    <w:rsid w:val="006F519D"/>
    <w:rsid w:val="006F691A"/>
    <w:rsid w:val="00701BF0"/>
    <w:rsid w:val="00704D1F"/>
    <w:rsid w:val="007059C8"/>
    <w:rsid w:val="007060B5"/>
    <w:rsid w:val="007079D6"/>
    <w:rsid w:val="00710C60"/>
    <w:rsid w:val="007113DC"/>
    <w:rsid w:val="0071259E"/>
    <w:rsid w:val="0071303E"/>
    <w:rsid w:val="0071518E"/>
    <w:rsid w:val="007152C3"/>
    <w:rsid w:val="00715492"/>
    <w:rsid w:val="00715C12"/>
    <w:rsid w:val="00716C59"/>
    <w:rsid w:val="007173E9"/>
    <w:rsid w:val="00717B21"/>
    <w:rsid w:val="00717DE0"/>
    <w:rsid w:val="007201B2"/>
    <w:rsid w:val="007207B7"/>
    <w:rsid w:val="00720EE6"/>
    <w:rsid w:val="0072159F"/>
    <w:rsid w:val="00722D14"/>
    <w:rsid w:val="00725FEA"/>
    <w:rsid w:val="0072750F"/>
    <w:rsid w:val="00727B56"/>
    <w:rsid w:val="00730200"/>
    <w:rsid w:val="00730982"/>
    <w:rsid w:val="00730E2E"/>
    <w:rsid w:val="00730FB9"/>
    <w:rsid w:val="00733EE0"/>
    <w:rsid w:val="007340CA"/>
    <w:rsid w:val="007377E6"/>
    <w:rsid w:val="00742CB3"/>
    <w:rsid w:val="0074334B"/>
    <w:rsid w:val="00743848"/>
    <w:rsid w:val="00743F81"/>
    <w:rsid w:val="00745634"/>
    <w:rsid w:val="0074724C"/>
    <w:rsid w:val="007472E5"/>
    <w:rsid w:val="00747739"/>
    <w:rsid w:val="0075145D"/>
    <w:rsid w:val="0075191E"/>
    <w:rsid w:val="00752DE7"/>
    <w:rsid w:val="007541C6"/>
    <w:rsid w:val="00754574"/>
    <w:rsid w:val="007545CD"/>
    <w:rsid w:val="00754F62"/>
    <w:rsid w:val="007551F9"/>
    <w:rsid w:val="00755711"/>
    <w:rsid w:val="00756DE5"/>
    <w:rsid w:val="007574C4"/>
    <w:rsid w:val="00760738"/>
    <w:rsid w:val="007611CE"/>
    <w:rsid w:val="00762389"/>
    <w:rsid w:val="00763B9F"/>
    <w:rsid w:val="007662F0"/>
    <w:rsid w:val="00766AC6"/>
    <w:rsid w:val="00767047"/>
    <w:rsid w:val="00767D08"/>
    <w:rsid w:val="007702DC"/>
    <w:rsid w:val="00770BE5"/>
    <w:rsid w:val="00770F53"/>
    <w:rsid w:val="00772112"/>
    <w:rsid w:val="007724B2"/>
    <w:rsid w:val="00772723"/>
    <w:rsid w:val="00774C51"/>
    <w:rsid w:val="0077599E"/>
    <w:rsid w:val="0077737F"/>
    <w:rsid w:val="00780065"/>
    <w:rsid w:val="007800C1"/>
    <w:rsid w:val="00780173"/>
    <w:rsid w:val="007801E9"/>
    <w:rsid w:val="0078256A"/>
    <w:rsid w:val="007848FB"/>
    <w:rsid w:val="00784CFD"/>
    <w:rsid w:val="0078594A"/>
    <w:rsid w:val="00785C90"/>
    <w:rsid w:val="00786855"/>
    <w:rsid w:val="00786AB7"/>
    <w:rsid w:val="00786BC9"/>
    <w:rsid w:val="00787472"/>
    <w:rsid w:val="007879F0"/>
    <w:rsid w:val="00790694"/>
    <w:rsid w:val="00792C3E"/>
    <w:rsid w:val="0079396E"/>
    <w:rsid w:val="00793D43"/>
    <w:rsid w:val="00796046"/>
    <w:rsid w:val="007968DF"/>
    <w:rsid w:val="007A0404"/>
    <w:rsid w:val="007A0647"/>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505A"/>
    <w:rsid w:val="007B5925"/>
    <w:rsid w:val="007B62F5"/>
    <w:rsid w:val="007B7AF2"/>
    <w:rsid w:val="007C009B"/>
    <w:rsid w:val="007C04EF"/>
    <w:rsid w:val="007C06F4"/>
    <w:rsid w:val="007C21E9"/>
    <w:rsid w:val="007C3687"/>
    <w:rsid w:val="007C397A"/>
    <w:rsid w:val="007C6571"/>
    <w:rsid w:val="007C6DF1"/>
    <w:rsid w:val="007C6E3D"/>
    <w:rsid w:val="007C7949"/>
    <w:rsid w:val="007D167A"/>
    <w:rsid w:val="007D2A70"/>
    <w:rsid w:val="007D2CC2"/>
    <w:rsid w:val="007D3A48"/>
    <w:rsid w:val="007D4AF3"/>
    <w:rsid w:val="007D511A"/>
    <w:rsid w:val="007D679C"/>
    <w:rsid w:val="007D69F3"/>
    <w:rsid w:val="007D6FE2"/>
    <w:rsid w:val="007D792E"/>
    <w:rsid w:val="007E000B"/>
    <w:rsid w:val="007E0303"/>
    <w:rsid w:val="007E12CF"/>
    <w:rsid w:val="007E243D"/>
    <w:rsid w:val="007E2EB5"/>
    <w:rsid w:val="007E61C0"/>
    <w:rsid w:val="007E6704"/>
    <w:rsid w:val="007E6DF3"/>
    <w:rsid w:val="007E6FDE"/>
    <w:rsid w:val="007E73F5"/>
    <w:rsid w:val="007F03FD"/>
    <w:rsid w:val="007F2C74"/>
    <w:rsid w:val="007F3E46"/>
    <w:rsid w:val="007F4EAA"/>
    <w:rsid w:val="007F7282"/>
    <w:rsid w:val="007F7398"/>
    <w:rsid w:val="00801202"/>
    <w:rsid w:val="00801521"/>
    <w:rsid w:val="008037A6"/>
    <w:rsid w:val="00803EC4"/>
    <w:rsid w:val="00804A55"/>
    <w:rsid w:val="00806C9F"/>
    <w:rsid w:val="00806F1D"/>
    <w:rsid w:val="0080736B"/>
    <w:rsid w:val="00811DEB"/>
    <w:rsid w:val="008129E2"/>
    <w:rsid w:val="0081422D"/>
    <w:rsid w:val="00814752"/>
    <w:rsid w:val="00815943"/>
    <w:rsid w:val="0081766D"/>
    <w:rsid w:val="0082014E"/>
    <w:rsid w:val="008207F2"/>
    <w:rsid w:val="008217E2"/>
    <w:rsid w:val="00821852"/>
    <w:rsid w:val="0082284D"/>
    <w:rsid w:val="00822E09"/>
    <w:rsid w:val="008246E5"/>
    <w:rsid w:val="00824E13"/>
    <w:rsid w:val="00826049"/>
    <w:rsid w:val="008277DE"/>
    <w:rsid w:val="00827C49"/>
    <w:rsid w:val="008306FF"/>
    <w:rsid w:val="008338F0"/>
    <w:rsid w:val="00833988"/>
    <w:rsid w:val="00833A04"/>
    <w:rsid w:val="00833DEA"/>
    <w:rsid w:val="00835B35"/>
    <w:rsid w:val="00836218"/>
    <w:rsid w:val="0083674D"/>
    <w:rsid w:val="00836BC5"/>
    <w:rsid w:val="00837145"/>
    <w:rsid w:val="008376F9"/>
    <w:rsid w:val="008379CC"/>
    <w:rsid w:val="00840707"/>
    <w:rsid w:val="008413C1"/>
    <w:rsid w:val="00841F47"/>
    <w:rsid w:val="00842722"/>
    <w:rsid w:val="00843142"/>
    <w:rsid w:val="0084331E"/>
    <w:rsid w:val="0084469B"/>
    <w:rsid w:val="0084517C"/>
    <w:rsid w:val="008457D8"/>
    <w:rsid w:val="00851090"/>
    <w:rsid w:val="008531D2"/>
    <w:rsid w:val="008537D1"/>
    <w:rsid w:val="00853A4C"/>
    <w:rsid w:val="0085461E"/>
    <w:rsid w:val="00854F57"/>
    <w:rsid w:val="008617EB"/>
    <w:rsid w:val="00865C6A"/>
    <w:rsid w:val="00865C7D"/>
    <w:rsid w:val="0086637A"/>
    <w:rsid w:val="00866495"/>
    <w:rsid w:val="00866D81"/>
    <w:rsid w:val="008679A7"/>
    <w:rsid w:val="00867A7B"/>
    <w:rsid w:val="00867A8D"/>
    <w:rsid w:val="008702D8"/>
    <w:rsid w:val="008718CF"/>
    <w:rsid w:val="00872C5B"/>
    <w:rsid w:val="00872F65"/>
    <w:rsid w:val="00876260"/>
    <w:rsid w:val="0087631A"/>
    <w:rsid w:val="0087656E"/>
    <w:rsid w:val="008773D5"/>
    <w:rsid w:val="0087763B"/>
    <w:rsid w:val="00877F68"/>
    <w:rsid w:val="008818C6"/>
    <w:rsid w:val="00881FDA"/>
    <w:rsid w:val="00882E06"/>
    <w:rsid w:val="00882E44"/>
    <w:rsid w:val="008833AE"/>
    <w:rsid w:val="00883EF7"/>
    <w:rsid w:val="0088463F"/>
    <w:rsid w:val="00885D8B"/>
    <w:rsid w:val="0088655F"/>
    <w:rsid w:val="0088782A"/>
    <w:rsid w:val="00890E52"/>
    <w:rsid w:val="0089160A"/>
    <w:rsid w:val="00891776"/>
    <w:rsid w:val="008917A8"/>
    <w:rsid w:val="00892358"/>
    <w:rsid w:val="00892932"/>
    <w:rsid w:val="00893B0F"/>
    <w:rsid w:val="00893CDA"/>
    <w:rsid w:val="00893E05"/>
    <w:rsid w:val="008959D1"/>
    <w:rsid w:val="00896E3F"/>
    <w:rsid w:val="008A116E"/>
    <w:rsid w:val="008A2615"/>
    <w:rsid w:val="008A3546"/>
    <w:rsid w:val="008A3DAA"/>
    <w:rsid w:val="008A3FC9"/>
    <w:rsid w:val="008A4C03"/>
    <w:rsid w:val="008B04E3"/>
    <w:rsid w:val="008B18E4"/>
    <w:rsid w:val="008B2963"/>
    <w:rsid w:val="008B41C9"/>
    <w:rsid w:val="008B4966"/>
    <w:rsid w:val="008B49BA"/>
    <w:rsid w:val="008B5434"/>
    <w:rsid w:val="008B546A"/>
    <w:rsid w:val="008B685D"/>
    <w:rsid w:val="008B6CC5"/>
    <w:rsid w:val="008B6FE1"/>
    <w:rsid w:val="008B7637"/>
    <w:rsid w:val="008B7D28"/>
    <w:rsid w:val="008C0BF3"/>
    <w:rsid w:val="008C0DD5"/>
    <w:rsid w:val="008C3823"/>
    <w:rsid w:val="008C4A29"/>
    <w:rsid w:val="008C7FFC"/>
    <w:rsid w:val="008D181B"/>
    <w:rsid w:val="008D1CFE"/>
    <w:rsid w:val="008D4A44"/>
    <w:rsid w:val="008D5706"/>
    <w:rsid w:val="008E0D9D"/>
    <w:rsid w:val="008E15CB"/>
    <w:rsid w:val="008E18C3"/>
    <w:rsid w:val="008E30E2"/>
    <w:rsid w:val="008E36D7"/>
    <w:rsid w:val="008E3EC9"/>
    <w:rsid w:val="008E4236"/>
    <w:rsid w:val="008E43C4"/>
    <w:rsid w:val="008E444E"/>
    <w:rsid w:val="008E4CAF"/>
    <w:rsid w:val="008E5136"/>
    <w:rsid w:val="008E6EC5"/>
    <w:rsid w:val="008F1A9C"/>
    <w:rsid w:val="008F1CDD"/>
    <w:rsid w:val="008F22E7"/>
    <w:rsid w:val="008F2472"/>
    <w:rsid w:val="008F30DE"/>
    <w:rsid w:val="008F3F1B"/>
    <w:rsid w:val="008F3F57"/>
    <w:rsid w:val="008F4B0A"/>
    <w:rsid w:val="008F4C61"/>
    <w:rsid w:val="008F5B72"/>
    <w:rsid w:val="008F5F41"/>
    <w:rsid w:val="008F63C5"/>
    <w:rsid w:val="008F6735"/>
    <w:rsid w:val="008F7E20"/>
    <w:rsid w:val="009006B5"/>
    <w:rsid w:val="00901D54"/>
    <w:rsid w:val="0090325A"/>
    <w:rsid w:val="00903D7A"/>
    <w:rsid w:val="00905931"/>
    <w:rsid w:val="00906149"/>
    <w:rsid w:val="0091150A"/>
    <w:rsid w:val="009144E7"/>
    <w:rsid w:val="00914766"/>
    <w:rsid w:val="009152EB"/>
    <w:rsid w:val="00915C7C"/>
    <w:rsid w:val="00915DD9"/>
    <w:rsid w:val="00916110"/>
    <w:rsid w:val="009177D5"/>
    <w:rsid w:val="0092107C"/>
    <w:rsid w:val="00921082"/>
    <w:rsid w:val="00921670"/>
    <w:rsid w:val="009219B8"/>
    <w:rsid w:val="00921D35"/>
    <w:rsid w:val="00922468"/>
    <w:rsid w:val="009237A9"/>
    <w:rsid w:val="009246D6"/>
    <w:rsid w:val="00925636"/>
    <w:rsid w:val="009264B4"/>
    <w:rsid w:val="009325D7"/>
    <w:rsid w:val="00932CAD"/>
    <w:rsid w:val="009331B5"/>
    <w:rsid w:val="00933266"/>
    <w:rsid w:val="00934091"/>
    <w:rsid w:val="009354F1"/>
    <w:rsid w:val="009360EB"/>
    <w:rsid w:val="00936F40"/>
    <w:rsid w:val="00937DE5"/>
    <w:rsid w:val="00941CA2"/>
    <w:rsid w:val="00942D7E"/>
    <w:rsid w:val="00942E9D"/>
    <w:rsid w:val="009433B4"/>
    <w:rsid w:val="009447E2"/>
    <w:rsid w:val="009449F8"/>
    <w:rsid w:val="009453B2"/>
    <w:rsid w:val="009472F7"/>
    <w:rsid w:val="00947DDB"/>
    <w:rsid w:val="00947FD2"/>
    <w:rsid w:val="00950000"/>
    <w:rsid w:val="009502E1"/>
    <w:rsid w:val="0095061E"/>
    <w:rsid w:val="00950927"/>
    <w:rsid w:val="009520E2"/>
    <w:rsid w:val="00952126"/>
    <w:rsid w:val="00953E50"/>
    <w:rsid w:val="009548B2"/>
    <w:rsid w:val="009549C5"/>
    <w:rsid w:val="00954DBE"/>
    <w:rsid w:val="00955BDD"/>
    <w:rsid w:val="00955C56"/>
    <w:rsid w:val="009560E9"/>
    <w:rsid w:val="009567C7"/>
    <w:rsid w:val="00957117"/>
    <w:rsid w:val="00957A03"/>
    <w:rsid w:val="0096190B"/>
    <w:rsid w:val="009649DC"/>
    <w:rsid w:val="00964D8C"/>
    <w:rsid w:val="0096527C"/>
    <w:rsid w:val="009652BD"/>
    <w:rsid w:val="0096539B"/>
    <w:rsid w:val="009658D3"/>
    <w:rsid w:val="00966082"/>
    <w:rsid w:val="00966FED"/>
    <w:rsid w:val="00967147"/>
    <w:rsid w:val="009674D0"/>
    <w:rsid w:val="00970864"/>
    <w:rsid w:val="009710CF"/>
    <w:rsid w:val="009715CE"/>
    <w:rsid w:val="009732FC"/>
    <w:rsid w:val="00976CBB"/>
    <w:rsid w:val="00976D1F"/>
    <w:rsid w:val="00980FFC"/>
    <w:rsid w:val="00981F81"/>
    <w:rsid w:val="00983203"/>
    <w:rsid w:val="0098350A"/>
    <w:rsid w:val="00983B09"/>
    <w:rsid w:val="00984A46"/>
    <w:rsid w:val="0098582F"/>
    <w:rsid w:val="00985ED9"/>
    <w:rsid w:val="00987460"/>
    <w:rsid w:val="009877DD"/>
    <w:rsid w:val="00990911"/>
    <w:rsid w:val="009914CC"/>
    <w:rsid w:val="00993706"/>
    <w:rsid w:val="00996C3E"/>
    <w:rsid w:val="00997953"/>
    <w:rsid w:val="00997E22"/>
    <w:rsid w:val="009A0F79"/>
    <w:rsid w:val="009A1A09"/>
    <w:rsid w:val="009A1C0F"/>
    <w:rsid w:val="009A24F4"/>
    <w:rsid w:val="009A284F"/>
    <w:rsid w:val="009A2B17"/>
    <w:rsid w:val="009A324C"/>
    <w:rsid w:val="009A3D76"/>
    <w:rsid w:val="009A656D"/>
    <w:rsid w:val="009A66CB"/>
    <w:rsid w:val="009B1107"/>
    <w:rsid w:val="009B11F9"/>
    <w:rsid w:val="009B195F"/>
    <w:rsid w:val="009B1A8B"/>
    <w:rsid w:val="009B5911"/>
    <w:rsid w:val="009B6AAD"/>
    <w:rsid w:val="009B70DD"/>
    <w:rsid w:val="009C0AFF"/>
    <w:rsid w:val="009C14A3"/>
    <w:rsid w:val="009C1885"/>
    <w:rsid w:val="009C1BEB"/>
    <w:rsid w:val="009C1F70"/>
    <w:rsid w:val="009C3C60"/>
    <w:rsid w:val="009C54A1"/>
    <w:rsid w:val="009C5C64"/>
    <w:rsid w:val="009C5EA6"/>
    <w:rsid w:val="009C6FF6"/>
    <w:rsid w:val="009D2D0A"/>
    <w:rsid w:val="009D3802"/>
    <w:rsid w:val="009D3BDA"/>
    <w:rsid w:val="009D3D64"/>
    <w:rsid w:val="009D48A5"/>
    <w:rsid w:val="009D5082"/>
    <w:rsid w:val="009D5173"/>
    <w:rsid w:val="009D5C73"/>
    <w:rsid w:val="009E0488"/>
    <w:rsid w:val="009E1A71"/>
    <w:rsid w:val="009E2028"/>
    <w:rsid w:val="009E2813"/>
    <w:rsid w:val="009E2949"/>
    <w:rsid w:val="009E35AB"/>
    <w:rsid w:val="009E4679"/>
    <w:rsid w:val="009E7804"/>
    <w:rsid w:val="009F064C"/>
    <w:rsid w:val="009F06BC"/>
    <w:rsid w:val="009F2455"/>
    <w:rsid w:val="009F473A"/>
    <w:rsid w:val="009F5F90"/>
    <w:rsid w:val="009F688B"/>
    <w:rsid w:val="009F7162"/>
    <w:rsid w:val="00A01EC2"/>
    <w:rsid w:val="00A01F02"/>
    <w:rsid w:val="00A05069"/>
    <w:rsid w:val="00A0624F"/>
    <w:rsid w:val="00A06BE3"/>
    <w:rsid w:val="00A07192"/>
    <w:rsid w:val="00A07CFE"/>
    <w:rsid w:val="00A10041"/>
    <w:rsid w:val="00A1028A"/>
    <w:rsid w:val="00A12F7D"/>
    <w:rsid w:val="00A14CEC"/>
    <w:rsid w:val="00A15E2C"/>
    <w:rsid w:val="00A16BD9"/>
    <w:rsid w:val="00A17197"/>
    <w:rsid w:val="00A204F8"/>
    <w:rsid w:val="00A20DEF"/>
    <w:rsid w:val="00A2117A"/>
    <w:rsid w:val="00A215A7"/>
    <w:rsid w:val="00A22261"/>
    <w:rsid w:val="00A22456"/>
    <w:rsid w:val="00A22DAD"/>
    <w:rsid w:val="00A230C2"/>
    <w:rsid w:val="00A23DF2"/>
    <w:rsid w:val="00A23EAB"/>
    <w:rsid w:val="00A25C95"/>
    <w:rsid w:val="00A265B6"/>
    <w:rsid w:val="00A26792"/>
    <w:rsid w:val="00A30120"/>
    <w:rsid w:val="00A307E5"/>
    <w:rsid w:val="00A30F24"/>
    <w:rsid w:val="00A316E5"/>
    <w:rsid w:val="00A31B41"/>
    <w:rsid w:val="00A334BA"/>
    <w:rsid w:val="00A33786"/>
    <w:rsid w:val="00A406A5"/>
    <w:rsid w:val="00A41B17"/>
    <w:rsid w:val="00A41D61"/>
    <w:rsid w:val="00A41E03"/>
    <w:rsid w:val="00A4332E"/>
    <w:rsid w:val="00A4342C"/>
    <w:rsid w:val="00A43B99"/>
    <w:rsid w:val="00A449C6"/>
    <w:rsid w:val="00A45B1F"/>
    <w:rsid w:val="00A46495"/>
    <w:rsid w:val="00A46DF3"/>
    <w:rsid w:val="00A4737C"/>
    <w:rsid w:val="00A5214E"/>
    <w:rsid w:val="00A52A34"/>
    <w:rsid w:val="00A5332C"/>
    <w:rsid w:val="00A54AB4"/>
    <w:rsid w:val="00A5670E"/>
    <w:rsid w:val="00A57790"/>
    <w:rsid w:val="00A57BD8"/>
    <w:rsid w:val="00A57FE4"/>
    <w:rsid w:val="00A6133A"/>
    <w:rsid w:val="00A6137F"/>
    <w:rsid w:val="00A613D1"/>
    <w:rsid w:val="00A61AA7"/>
    <w:rsid w:val="00A62479"/>
    <w:rsid w:val="00A632B2"/>
    <w:rsid w:val="00A651BA"/>
    <w:rsid w:val="00A65614"/>
    <w:rsid w:val="00A6584E"/>
    <w:rsid w:val="00A659E1"/>
    <w:rsid w:val="00A66112"/>
    <w:rsid w:val="00A66378"/>
    <w:rsid w:val="00A66AA9"/>
    <w:rsid w:val="00A66B44"/>
    <w:rsid w:val="00A67F19"/>
    <w:rsid w:val="00A70112"/>
    <w:rsid w:val="00A71E1F"/>
    <w:rsid w:val="00A7258D"/>
    <w:rsid w:val="00A73BD3"/>
    <w:rsid w:val="00A7426F"/>
    <w:rsid w:val="00A75509"/>
    <w:rsid w:val="00A759BC"/>
    <w:rsid w:val="00A75BB3"/>
    <w:rsid w:val="00A80436"/>
    <w:rsid w:val="00A817B6"/>
    <w:rsid w:val="00A817FC"/>
    <w:rsid w:val="00A81D32"/>
    <w:rsid w:val="00A81E32"/>
    <w:rsid w:val="00A825D8"/>
    <w:rsid w:val="00A82C89"/>
    <w:rsid w:val="00A82E78"/>
    <w:rsid w:val="00A83646"/>
    <w:rsid w:val="00A8382B"/>
    <w:rsid w:val="00A846D3"/>
    <w:rsid w:val="00A848D1"/>
    <w:rsid w:val="00A84DDC"/>
    <w:rsid w:val="00A84FBC"/>
    <w:rsid w:val="00A8538B"/>
    <w:rsid w:val="00A85627"/>
    <w:rsid w:val="00A87CDA"/>
    <w:rsid w:val="00A9034C"/>
    <w:rsid w:val="00A90399"/>
    <w:rsid w:val="00A92FC8"/>
    <w:rsid w:val="00A932BD"/>
    <w:rsid w:val="00A93898"/>
    <w:rsid w:val="00A95537"/>
    <w:rsid w:val="00A9669D"/>
    <w:rsid w:val="00A96A46"/>
    <w:rsid w:val="00A9707D"/>
    <w:rsid w:val="00AA077B"/>
    <w:rsid w:val="00AA1BDA"/>
    <w:rsid w:val="00AA21D0"/>
    <w:rsid w:val="00AA232F"/>
    <w:rsid w:val="00AA2807"/>
    <w:rsid w:val="00AA2F17"/>
    <w:rsid w:val="00AA6688"/>
    <w:rsid w:val="00AB04E1"/>
    <w:rsid w:val="00AB0B86"/>
    <w:rsid w:val="00AB0E23"/>
    <w:rsid w:val="00AB12DA"/>
    <w:rsid w:val="00AB1716"/>
    <w:rsid w:val="00AB1DCF"/>
    <w:rsid w:val="00AB3462"/>
    <w:rsid w:val="00AB3750"/>
    <w:rsid w:val="00AB4EFC"/>
    <w:rsid w:val="00AB546E"/>
    <w:rsid w:val="00AB62D9"/>
    <w:rsid w:val="00AC27B1"/>
    <w:rsid w:val="00AC2E76"/>
    <w:rsid w:val="00AC5EFF"/>
    <w:rsid w:val="00AC6490"/>
    <w:rsid w:val="00AD23FD"/>
    <w:rsid w:val="00AD2F7C"/>
    <w:rsid w:val="00AD3C9D"/>
    <w:rsid w:val="00AD4D5D"/>
    <w:rsid w:val="00AD558F"/>
    <w:rsid w:val="00AD5EA1"/>
    <w:rsid w:val="00AD6C7F"/>
    <w:rsid w:val="00AD70BB"/>
    <w:rsid w:val="00AD76E6"/>
    <w:rsid w:val="00AD7830"/>
    <w:rsid w:val="00AD7DFB"/>
    <w:rsid w:val="00AE086B"/>
    <w:rsid w:val="00AE09AD"/>
    <w:rsid w:val="00AE1240"/>
    <w:rsid w:val="00AE21AF"/>
    <w:rsid w:val="00AE28D7"/>
    <w:rsid w:val="00AE2C4A"/>
    <w:rsid w:val="00AE32CA"/>
    <w:rsid w:val="00AE3B25"/>
    <w:rsid w:val="00AE3E98"/>
    <w:rsid w:val="00AE53B9"/>
    <w:rsid w:val="00AE5595"/>
    <w:rsid w:val="00AE5B7C"/>
    <w:rsid w:val="00AF20F1"/>
    <w:rsid w:val="00AF445B"/>
    <w:rsid w:val="00AF4A90"/>
    <w:rsid w:val="00AF6BC2"/>
    <w:rsid w:val="00AF6C77"/>
    <w:rsid w:val="00AF7640"/>
    <w:rsid w:val="00AF7D50"/>
    <w:rsid w:val="00B00DE1"/>
    <w:rsid w:val="00B02D71"/>
    <w:rsid w:val="00B048E7"/>
    <w:rsid w:val="00B04AF3"/>
    <w:rsid w:val="00B04C97"/>
    <w:rsid w:val="00B05B5D"/>
    <w:rsid w:val="00B05F82"/>
    <w:rsid w:val="00B076F4"/>
    <w:rsid w:val="00B07C02"/>
    <w:rsid w:val="00B07DDF"/>
    <w:rsid w:val="00B103E3"/>
    <w:rsid w:val="00B11217"/>
    <w:rsid w:val="00B1145F"/>
    <w:rsid w:val="00B1259E"/>
    <w:rsid w:val="00B143DA"/>
    <w:rsid w:val="00B14A34"/>
    <w:rsid w:val="00B1627B"/>
    <w:rsid w:val="00B16B8B"/>
    <w:rsid w:val="00B20201"/>
    <w:rsid w:val="00B21041"/>
    <w:rsid w:val="00B21220"/>
    <w:rsid w:val="00B2164A"/>
    <w:rsid w:val="00B21B27"/>
    <w:rsid w:val="00B21E1B"/>
    <w:rsid w:val="00B21F56"/>
    <w:rsid w:val="00B22202"/>
    <w:rsid w:val="00B22C3C"/>
    <w:rsid w:val="00B22F8D"/>
    <w:rsid w:val="00B23FCC"/>
    <w:rsid w:val="00B250E9"/>
    <w:rsid w:val="00B256BC"/>
    <w:rsid w:val="00B305B0"/>
    <w:rsid w:val="00B30796"/>
    <w:rsid w:val="00B3313C"/>
    <w:rsid w:val="00B34884"/>
    <w:rsid w:val="00B3743C"/>
    <w:rsid w:val="00B3759B"/>
    <w:rsid w:val="00B37628"/>
    <w:rsid w:val="00B37D0A"/>
    <w:rsid w:val="00B40363"/>
    <w:rsid w:val="00B40B33"/>
    <w:rsid w:val="00B40C28"/>
    <w:rsid w:val="00B411FF"/>
    <w:rsid w:val="00B42A77"/>
    <w:rsid w:val="00B42BA2"/>
    <w:rsid w:val="00B43186"/>
    <w:rsid w:val="00B43BB4"/>
    <w:rsid w:val="00B46541"/>
    <w:rsid w:val="00B4685E"/>
    <w:rsid w:val="00B47D5B"/>
    <w:rsid w:val="00B47E04"/>
    <w:rsid w:val="00B50C47"/>
    <w:rsid w:val="00B52059"/>
    <w:rsid w:val="00B530BB"/>
    <w:rsid w:val="00B53297"/>
    <w:rsid w:val="00B53859"/>
    <w:rsid w:val="00B55E73"/>
    <w:rsid w:val="00B56A76"/>
    <w:rsid w:val="00B6066A"/>
    <w:rsid w:val="00B60E7A"/>
    <w:rsid w:val="00B6180B"/>
    <w:rsid w:val="00B622FA"/>
    <w:rsid w:val="00B63602"/>
    <w:rsid w:val="00B64F94"/>
    <w:rsid w:val="00B6523D"/>
    <w:rsid w:val="00B65713"/>
    <w:rsid w:val="00B65B68"/>
    <w:rsid w:val="00B65D70"/>
    <w:rsid w:val="00B66786"/>
    <w:rsid w:val="00B71CAC"/>
    <w:rsid w:val="00B736B9"/>
    <w:rsid w:val="00B739BB"/>
    <w:rsid w:val="00B765DD"/>
    <w:rsid w:val="00B802EF"/>
    <w:rsid w:val="00B81F58"/>
    <w:rsid w:val="00B8382F"/>
    <w:rsid w:val="00B8528C"/>
    <w:rsid w:val="00B852FB"/>
    <w:rsid w:val="00B8545D"/>
    <w:rsid w:val="00B86703"/>
    <w:rsid w:val="00B8683B"/>
    <w:rsid w:val="00B86EA0"/>
    <w:rsid w:val="00B86F4B"/>
    <w:rsid w:val="00B90581"/>
    <w:rsid w:val="00B90785"/>
    <w:rsid w:val="00B90B4B"/>
    <w:rsid w:val="00B9111A"/>
    <w:rsid w:val="00B94118"/>
    <w:rsid w:val="00B941FC"/>
    <w:rsid w:val="00B9437F"/>
    <w:rsid w:val="00B94EF9"/>
    <w:rsid w:val="00B95374"/>
    <w:rsid w:val="00B96028"/>
    <w:rsid w:val="00B97398"/>
    <w:rsid w:val="00BA02D6"/>
    <w:rsid w:val="00BA0693"/>
    <w:rsid w:val="00BA0D31"/>
    <w:rsid w:val="00BA1D8E"/>
    <w:rsid w:val="00BA29F8"/>
    <w:rsid w:val="00BA2DC9"/>
    <w:rsid w:val="00BA4A48"/>
    <w:rsid w:val="00BA4E79"/>
    <w:rsid w:val="00BA5C39"/>
    <w:rsid w:val="00BA73EE"/>
    <w:rsid w:val="00BB14D1"/>
    <w:rsid w:val="00BB1515"/>
    <w:rsid w:val="00BB1F86"/>
    <w:rsid w:val="00BB291E"/>
    <w:rsid w:val="00BB3801"/>
    <w:rsid w:val="00BB4613"/>
    <w:rsid w:val="00BB555C"/>
    <w:rsid w:val="00BB5BD6"/>
    <w:rsid w:val="00BB5C06"/>
    <w:rsid w:val="00BB63F6"/>
    <w:rsid w:val="00BB6963"/>
    <w:rsid w:val="00BC0D28"/>
    <w:rsid w:val="00BC11A4"/>
    <w:rsid w:val="00BC1718"/>
    <w:rsid w:val="00BC1917"/>
    <w:rsid w:val="00BC1A1C"/>
    <w:rsid w:val="00BC242F"/>
    <w:rsid w:val="00BC46DF"/>
    <w:rsid w:val="00BC50F5"/>
    <w:rsid w:val="00BC54E1"/>
    <w:rsid w:val="00BC55DC"/>
    <w:rsid w:val="00BC5C8E"/>
    <w:rsid w:val="00BC722E"/>
    <w:rsid w:val="00BD0298"/>
    <w:rsid w:val="00BD15F9"/>
    <w:rsid w:val="00BD2017"/>
    <w:rsid w:val="00BD358F"/>
    <w:rsid w:val="00BD3A9C"/>
    <w:rsid w:val="00BD52CF"/>
    <w:rsid w:val="00BD55C4"/>
    <w:rsid w:val="00BD5E53"/>
    <w:rsid w:val="00BD6B32"/>
    <w:rsid w:val="00BD6D0B"/>
    <w:rsid w:val="00BE0328"/>
    <w:rsid w:val="00BE0520"/>
    <w:rsid w:val="00BE17EA"/>
    <w:rsid w:val="00BE40FF"/>
    <w:rsid w:val="00BE4EA8"/>
    <w:rsid w:val="00BE6996"/>
    <w:rsid w:val="00BE6F4C"/>
    <w:rsid w:val="00BE73E8"/>
    <w:rsid w:val="00BE74F7"/>
    <w:rsid w:val="00BE779C"/>
    <w:rsid w:val="00BF15AE"/>
    <w:rsid w:val="00BF18F0"/>
    <w:rsid w:val="00BF1D2A"/>
    <w:rsid w:val="00BF6024"/>
    <w:rsid w:val="00C00860"/>
    <w:rsid w:val="00C00AC3"/>
    <w:rsid w:val="00C0210C"/>
    <w:rsid w:val="00C0278B"/>
    <w:rsid w:val="00C046A8"/>
    <w:rsid w:val="00C04BE6"/>
    <w:rsid w:val="00C066AE"/>
    <w:rsid w:val="00C06FD6"/>
    <w:rsid w:val="00C103BA"/>
    <w:rsid w:val="00C1135D"/>
    <w:rsid w:val="00C12ADD"/>
    <w:rsid w:val="00C131D0"/>
    <w:rsid w:val="00C148B6"/>
    <w:rsid w:val="00C15414"/>
    <w:rsid w:val="00C15797"/>
    <w:rsid w:val="00C15E06"/>
    <w:rsid w:val="00C16D10"/>
    <w:rsid w:val="00C17096"/>
    <w:rsid w:val="00C17129"/>
    <w:rsid w:val="00C20F40"/>
    <w:rsid w:val="00C223CF"/>
    <w:rsid w:val="00C24419"/>
    <w:rsid w:val="00C25AFF"/>
    <w:rsid w:val="00C277E3"/>
    <w:rsid w:val="00C27CEC"/>
    <w:rsid w:val="00C3107E"/>
    <w:rsid w:val="00C3114B"/>
    <w:rsid w:val="00C3189A"/>
    <w:rsid w:val="00C3218F"/>
    <w:rsid w:val="00C3219E"/>
    <w:rsid w:val="00C32872"/>
    <w:rsid w:val="00C33C73"/>
    <w:rsid w:val="00C33FCD"/>
    <w:rsid w:val="00C34B9F"/>
    <w:rsid w:val="00C358C3"/>
    <w:rsid w:val="00C35C21"/>
    <w:rsid w:val="00C3643F"/>
    <w:rsid w:val="00C36FBE"/>
    <w:rsid w:val="00C40745"/>
    <w:rsid w:val="00C40C9D"/>
    <w:rsid w:val="00C40EC3"/>
    <w:rsid w:val="00C40FB9"/>
    <w:rsid w:val="00C4217E"/>
    <w:rsid w:val="00C442A6"/>
    <w:rsid w:val="00C44EF1"/>
    <w:rsid w:val="00C50319"/>
    <w:rsid w:val="00C5078D"/>
    <w:rsid w:val="00C524EF"/>
    <w:rsid w:val="00C52504"/>
    <w:rsid w:val="00C52DD2"/>
    <w:rsid w:val="00C53568"/>
    <w:rsid w:val="00C535AC"/>
    <w:rsid w:val="00C54C91"/>
    <w:rsid w:val="00C56059"/>
    <w:rsid w:val="00C5722A"/>
    <w:rsid w:val="00C5749E"/>
    <w:rsid w:val="00C57BFF"/>
    <w:rsid w:val="00C618EC"/>
    <w:rsid w:val="00C63F69"/>
    <w:rsid w:val="00C6427F"/>
    <w:rsid w:val="00C647C0"/>
    <w:rsid w:val="00C6622B"/>
    <w:rsid w:val="00C669C3"/>
    <w:rsid w:val="00C66EE2"/>
    <w:rsid w:val="00C673A6"/>
    <w:rsid w:val="00C70979"/>
    <w:rsid w:val="00C70B7E"/>
    <w:rsid w:val="00C71236"/>
    <w:rsid w:val="00C71722"/>
    <w:rsid w:val="00C7342A"/>
    <w:rsid w:val="00C74072"/>
    <w:rsid w:val="00C7538D"/>
    <w:rsid w:val="00C77CBD"/>
    <w:rsid w:val="00C77D57"/>
    <w:rsid w:val="00C81258"/>
    <w:rsid w:val="00C82832"/>
    <w:rsid w:val="00C8339C"/>
    <w:rsid w:val="00C837EE"/>
    <w:rsid w:val="00C843CA"/>
    <w:rsid w:val="00C84B11"/>
    <w:rsid w:val="00C85361"/>
    <w:rsid w:val="00C86E94"/>
    <w:rsid w:val="00C87418"/>
    <w:rsid w:val="00C87C2F"/>
    <w:rsid w:val="00C908BD"/>
    <w:rsid w:val="00C90A04"/>
    <w:rsid w:val="00C91AA6"/>
    <w:rsid w:val="00C92505"/>
    <w:rsid w:val="00C92A14"/>
    <w:rsid w:val="00C93069"/>
    <w:rsid w:val="00C931A2"/>
    <w:rsid w:val="00C93CF5"/>
    <w:rsid w:val="00C946E9"/>
    <w:rsid w:val="00C95ACA"/>
    <w:rsid w:val="00C95B2F"/>
    <w:rsid w:val="00C960CF"/>
    <w:rsid w:val="00C9729F"/>
    <w:rsid w:val="00C9790A"/>
    <w:rsid w:val="00CA11FB"/>
    <w:rsid w:val="00CA1A2B"/>
    <w:rsid w:val="00CA1F25"/>
    <w:rsid w:val="00CA3957"/>
    <w:rsid w:val="00CA4C44"/>
    <w:rsid w:val="00CA50A3"/>
    <w:rsid w:val="00CA543A"/>
    <w:rsid w:val="00CA6082"/>
    <w:rsid w:val="00CA7AEF"/>
    <w:rsid w:val="00CA7CA9"/>
    <w:rsid w:val="00CB09B1"/>
    <w:rsid w:val="00CB1740"/>
    <w:rsid w:val="00CB27A7"/>
    <w:rsid w:val="00CB3073"/>
    <w:rsid w:val="00CB4B3F"/>
    <w:rsid w:val="00CB5A93"/>
    <w:rsid w:val="00CB670F"/>
    <w:rsid w:val="00CC2818"/>
    <w:rsid w:val="00CC42C4"/>
    <w:rsid w:val="00CC477D"/>
    <w:rsid w:val="00CC5353"/>
    <w:rsid w:val="00CC53E7"/>
    <w:rsid w:val="00CC5F3F"/>
    <w:rsid w:val="00CD1C1F"/>
    <w:rsid w:val="00CD2148"/>
    <w:rsid w:val="00CD22D1"/>
    <w:rsid w:val="00CD27F2"/>
    <w:rsid w:val="00CD2A7F"/>
    <w:rsid w:val="00CD36FB"/>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4F0"/>
    <w:rsid w:val="00CE66F6"/>
    <w:rsid w:val="00CF092F"/>
    <w:rsid w:val="00CF0EAB"/>
    <w:rsid w:val="00CF197B"/>
    <w:rsid w:val="00CF1E54"/>
    <w:rsid w:val="00CF2B48"/>
    <w:rsid w:val="00CF3A5B"/>
    <w:rsid w:val="00CF3CCB"/>
    <w:rsid w:val="00CF46FE"/>
    <w:rsid w:val="00CF4D81"/>
    <w:rsid w:val="00CF6DA6"/>
    <w:rsid w:val="00CF74F2"/>
    <w:rsid w:val="00D005B5"/>
    <w:rsid w:val="00D00F43"/>
    <w:rsid w:val="00D01925"/>
    <w:rsid w:val="00D02F45"/>
    <w:rsid w:val="00D04758"/>
    <w:rsid w:val="00D04829"/>
    <w:rsid w:val="00D05559"/>
    <w:rsid w:val="00D05C7B"/>
    <w:rsid w:val="00D06422"/>
    <w:rsid w:val="00D06739"/>
    <w:rsid w:val="00D06965"/>
    <w:rsid w:val="00D06EDA"/>
    <w:rsid w:val="00D10391"/>
    <w:rsid w:val="00D13B44"/>
    <w:rsid w:val="00D148A9"/>
    <w:rsid w:val="00D157B7"/>
    <w:rsid w:val="00D160E1"/>
    <w:rsid w:val="00D160EF"/>
    <w:rsid w:val="00D166A7"/>
    <w:rsid w:val="00D16A59"/>
    <w:rsid w:val="00D17DD0"/>
    <w:rsid w:val="00D204CA"/>
    <w:rsid w:val="00D21F47"/>
    <w:rsid w:val="00D2218E"/>
    <w:rsid w:val="00D22739"/>
    <w:rsid w:val="00D22E6F"/>
    <w:rsid w:val="00D23996"/>
    <w:rsid w:val="00D241A4"/>
    <w:rsid w:val="00D246C2"/>
    <w:rsid w:val="00D25C82"/>
    <w:rsid w:val="00D27608"/>
    <w:rsid w:val="00D30600"/>
    <w:rsid w:val="00D32087"/>
    <w:rsid w:val="00D322BC"/>
    <w:rsid w:val="00D3541D"/>
    <w:rsid w:val="00D35A9B"/>
    <w:rsid w:val="00D3694C"/>
    <w:rsid w:val="00D370A8"/>
    <w:rsid w:val="00D37B8E"/>
    <w:rsid w:val="00D40611"/>
    <w:rsid w:val="00D41480"/>
    <w:rsid w:val="00D415B7"/>
    <w:rsid w:val="00D4164C"/>
    <w:rsid w:val="00D44208"/>
    <w:rsid w:val="00D4442C"/>
    <w:rsid w:val="00D45139"/>
    <w:rsid w:val="00D45D61"/>
    <w:rsid w:val="00D472F0"/>
    <w:rsid w:val="00D47563"/>
    <w:rsid w:val="00D50CDE"/>
    <w:rsid w:val="00D50D14"/>
    <w:rsid w:val="00D50EBE"/>
    <w:rsid w:val="00D51954"/>
    <w:rsid w:val="00D5279B"/>
    <w:rsid w:val="00D52D6B"/>
    <w:rsid w:val="00D54321"/>
    <w:rsid w:val="00D54636"/>
    <w:rsid w:val="00D547CD"/>
    <w:rsid w:val="00D54FB9"/>
    <w:rsid w:val="00D55483"/>
    <w:rsid w:val="00D56132"/>
    <w:rsid w:val="00D60B9F"/>
    <w:rsid w:val="00D6202B"/>
    <w:rsid w:val="00D62ABC"/>
    <w:rsid w:val="00D62BA6"/>
    <w:rsid w:val="00D633BE"/>
    <w:rsid w:val="00D657FA"/>
    <w:rsid w:val="00D667DE"/>
    <w:rsid w:val="00D670EE"/>
    <w:rsid w:val="00D705C7"/>
    <w:rsid w:val="00D712DF"/>
    <w:rsid w:val="00D716C4"/>
    <w:rsid w:val="00D72C0C"/>
    <w:rsid w:val="00D743A6"/>
    <w:rsid w:val="00D745FC"/>
    <w:rsid w:val="00D7486E"/>
    <w:rsid w:val="00D74E39"/>
    <w:rsid w:val="00D75347"/>
    <w:rsid w:val="00D76AD7"/>
    <w:rsid w:val="00D77616"/>
    <w:rsid w:val="00D81F52"/>
    <w:rsid w:val="00D820D3"/>
    <w:rsid w:val="00D82765"/>
    <w:rsid w:val="00D83E2D"/>
    <w:rsid w:val="00D873EA"/>
    <w:rsid w:val="00D874C9"/>
    <w:rsid w:val="00D87E8F"/>
    <w:rsid w:val="00D92B90"/>
    <w:rsid w:val="00D92E5F"/>
    <w:rsid w:val="00D9353E"/>
    <w:rsid w:val="00D9390F"/>
    <w:rsid w:val="00D93C0C"/>
    <w:rsid w:val="00D9608C"/>
    <w:rsid w:val="00D96F06"/>
    <w:rsid w:val="00DA0893"/>
    <w:rsid w:val="00DA0EE7"/>
    <w:rsid w:val="00DA1579"/>
    <w:rsid w:val="00DA2284"/>
    <w:rsid w:val="00DA2971"/>
    <w:rsid w:val="00DA2A67"/>
    <w:rsid w:val="00DA32CE"/>
    <w:rsid w:val="00DA3455"/>
    <w:rsid w:val="00DA360B"/>
    <w:rsid w:val="00DA4667"/>
    <w:rsid w:val="00DA49AF"/>
    <w:rsid w:val="00DB024C"/>
    <w:rsid w:val="00DB1137"/>
    <w:rsid w:val="00DB125B"/>
    <w:rsid w:val="00DB13B2"/>
    <w:rsid w:val="00DB14F7"/>
    <w:rsid w:val="00DB2303"/>
    <w:rsid w:val="00DB2700"/>
    <w:rsid w:val="00DB2BAF"/>
    <w:rsid w:val="00DB3313"/>
    <w:rsid w:val="00DB4A5E"/>
    <w:rsid w:val="00DB65C6"/>
    <w:rsid w:val="00DB6A1F"/>
    <w:rsid w:val="00DB6B2F"/>
    <w:rsid w:val="00DB6E4F"/>
    <w:rsid w:val="00DC0124"/>
    <w:rsid w:val="00DC11E3"/>
    <w:rsid w:val="00DC5139"/>
    <w:rsid w:val="00DC5735"/>
    <w:rsid w:val="00DC589A"/>
    <w:rsid w:val="00DC687B"/>
    <w:rsid w:val="00DD0F6F"/>
    <w:rsid w:val="00DD11FC"/>
    <w:rsid w:val="00DD1A4B"/>
    <w:rsid w:val="00DD223D"/>
    <w:rsid w:val="00DD2BF2"/>
    <w:rsid w:val="00DD2EB2"/>
    <w:rsid w:val="00DD3599"/>
    <w:rsid w:val="00DD4035"/>
    <w:rsid w:val="00DD42CA"/>
    <w:rsid w:val="00DD485A"/>
    <w:rsid w:val="00DD5470"/>
    <w:rsid w:val="00DD5DDD"/>
    <w:rsid w:val="00DD5F5F"/>
    <w:rsid w:val="00DD65EE"/>
    <w:rsid w:val="00DD72A9"/>
    <w:rsid w:val="00DD7432"/>
    <w:rsid w:val="00DE03FC"/>
    <w:rsid w:val="00DE2C65"/>
    <w:rsid w:val="00DE2EF3"/>
    <w:rsid w:val="00DE2F1D"/>
    <w:rsid w:val="00DE31C0"/>
    <w:rsid w:val="00DE4B7A"/>
    <w:rsid w:val="00DE4E97"/>
    <w:rsid w:val="00DE60EF"/>
    <w:rsid w:val="00DE6525"/>
    <w:rsid w:val="00DF02B0"/>
    <w:rsid w:val="00DF0C2D"/>
    <w:rsid w:val="00DF1B84"/>
    <w:rsid w:val="00DF1C80"/>
    <w:rsid w:val="00DF1F52"/>
    <w:rsid w:val="00DF2BFC"/>
    <w:rsid w:val="00DF2EE5"/>
    <w:rsid w:val="00DF3663"/>
    <w:rsid w:val="00DF4441"/>
    <w:rsid w:val="00DF4927"/>
    <w:rsid w:val="00DF4943"/>
    <w:rsid w:val="00DF6A45"/>
    <w:rsid w:val="00DF6A64"/>
    <w:rsid w:val="00DF6B6F"/>
    <w:rsid w:val="00E009C3"/>
    <w:rsid w:val="00E01F92"/>
    <w:rsid w:val="00E02986"/>
    <w:rsid w:val="00E03075"/>
    <w:rsid w:val="00E03393"/>
    <w:rsid w:val="00E03665"/>
    <w:rsid w:val="00E03A23"/>
    <w:rsid w:val="00E03D45"/>
    <w:rsid w:val="00E03D9F"/>
    <w:rsid w:val="00E05F03"/>
    <w:rsid w:val="00E05F3A"/>
    <w:rsid w:val="00E06519"/>
    <w:rsid w:val="00E0686B"/>
    <w:rsid w:val="00E121A3"/>
    <w:rsid w:val="00E1337D"/>
    <w:rsid w:val="00E1344C"/>
    <w:rsid w:val="00E1385D"/>
    <w:rsid w:val="00E13CAD"/>
    <w:rsid w:val="00E14418"/>
    <w:rsid w:val="00E14FF7"/>
    <w:rsid w:val="00E15015"/>
    <w:rsid w:val="00E15F1E"/>
    <w:rsid w:val="00E17CF3"/>
    <w:rsid w:val="00E17EA6"/>
    <w:rsid w:val="00E17F6F"/>
    <w:rsid w:val="00E202D2"/>
    <w:rsid w:val="00E2271E"/>
    <w:rsid w:val="00E23097"/>
    <w:rsid w:val="00E23534"/>
    <w:rsid w:val="00E256F9"/>
    <w:rsid w:val="00E30ACC"/>
    <w:rsid w:val="00E30C75"/>
    <w:rsid w:val="00E311EB"/>
    <w:rsid w:val="00E32531"/>
    <w:rsid w:val="00E337D7"/>
    <w:rsid w:val="00E337F5"/>
    <w:rsid w:val="00E34613"/>
    <w:rsid w:val="00E348B3"/>
    <w:rsid w:val="00E361E4"/>
    <w:rsid w:val="00E36548"/>
    <w:rsid w:val="00E403E0"/>
    <w:rsid w:val="00E4164C"/>
    <w:rsid w:val="00E4169B"/>
    <w:rsid w:val="00E41FE4"/>
    <w:rsid w:val="00E44ABC"/>
    <w:rsid w:val="00E44F7C"/>
    <w:rsid w:val="00E45012"/>
    <w:rsid w:val="00E457A5"/>
    <w:rsid w:val="00E4675B"/>
    <w:rsid w:val="00E46C13"/>
    <w:rsid w:val="00E47160"/>
    <w:rsid w:val="00E47E58"/>
    <w:rsid w:val="00E5020E"/>
    <w:rsid w:val="00E50CFE"/>
    <w:rsid w:val="00E51A16"/>
    <w:rsid w:val="00E5270D"/>
    <w:rsid w:val="00E52B40"/>
    <w:rsid w:val="00E53561"/>
    <w:rsid w:val="00E536F5"/>
    <w:rsid w:val="00E53D8A"/>
    <w:rsid w:val="00E53FA6"/>
    <w:rsid w:val="00E57533"/>
    <w:rsid w:val="00E576A6"/>
    <w:rsid w:val="00E57AAB"/>
    <w:rsid w:val="00E60FC5"/>
    <w:rsid w:val="00E633B9"/>
    <w:rsid w:val="00E6373E"/>
    <w:rsid w:val="00E63B9A"/>
    <w:rsid w:val="00E64237"/>
    <w:rsid w:val="00E64292"/>
    <w:rsid w:val="00E6489A"/>
    <w:rsid w:val="00E67229"/>
    <w:rsid w:val="00E675BF"/>
    <w:rsid w:val="00E7277B"/>
    <w:rsid w:val="00E72FB5"/>
    <w:rsid w:val="00E75240"/>
    <w:rsid w:val="00E757DA"/>
    <w:rsid w:val="00E817D9"/>
    <w:rsid w:val="00E83D26"/>
    <w:rsid w:val="00E848F0"/>
    <w:rsid w:val="00E87A4F"/>
    <w:rsid w:val="00E87EA9"/>
    <w:rsid w:val="00E90691"/>
    <w:rsid w:val="00E9143D"/>
    <w:rsid w:val="00E9193D"/>
    <w:rsid w:val="00E931A1"/>
    <w:rsid w:val="00E93F44"/>
    <w:rsid w:val="00E942FD"/>
    <w:rsid w:val="00E95B2E"/>
    <w:rsid w:val="00E9706C"/>
    <w:rsid w:val="00E972BC"/>
    <w:rsid w:val="00E97543"/>
    <w:rsid w:val="00E975FD"/>
    <w:rsid w:val="00E97689"/>
    <w:rsid w:val="00E9797A"/>
    <w:rsid w:val="00E97D1B"/>
    <w:rsid w:val="00E97E4D"/>
    <w:rsid w:val="00EA086C"/>
    <w:rsid w:val="00EA090F"/>
    <w:rsid w:val="00EA1416"/>
    <w:rsid w:val="00EA149B"/>
    <w:rsid w:val="00EA23B3"/>
    <w:rsid w:val="00EA3400"/>
    <w:rsid w:val="00EA4ADC"/>
    <w:rsid w:val="00EA6A06"/>
    <w:rsid w:val="00EA7814"/>
    <w:rsid w:val="00EA7DDA"/>
    <w:rsid w:val="00EA7E9C"/>
    <w:rsid w:val="00EB0718"/>
    <w:rsid w:val="00EB0ADB"/>
    <w:rsid w:val="00EB113C"/>
    <w:rsid w:val="00EB11B7"/>
    <w:rsid w:val="00EB1543"/>
    <w:rsid w:val="00EB2712"/>
    <w:rsid w:val="00EB4107"/>
    <w:rsid w:val="00EB4B2B"/>
    <w:rsid w:val="00EB57EE"/>
    <w:rsid w:val="00EB68A5"/>
    <w:rsid w:val="00EB736E"/>
    <w:rsid w:val="00EC13C7"/>
    <w:rsid w:val="00EC271F"/>
    <w:rsid w:val="00EC2CA4"/>
    <w:rsid w:val="00EC4E8E"/>
    <w:rsid w:val="00EC638C"/>
    <w:rsid w:val="00EC678C"/>
    <w:rsid w:val="00EC71C5"/>
    <w:rsid w:val="00ED08CF"/>
    <w:rsid w:val="00ED0CBA"/>
    <w:rsid w:val="00ED44A8"/>
    <w:rsid w:val="00ED4715"/>
    <w:rsid w:val="00ED72A6"/>
    <w:rsid w:val="00ED783C"/>
    <w:rsid w:val="00EE0915"/>
    <w:rsid w:val="00EE109D"/>
    <w:rsid w:val="00EE1B4B"/>
    <w:rsid w:val="00EE1E0B"/>
    <w:rsid w:val="00EE2614"/>
    <w:rsid w:val="00EE2684"/>
    <w:rsid w:val="00EE30B3"/>
    <w:rsid w:val="00EE4000"/>
    <w:rsid w:val="00EE40A0"/>
    <w:rsid w:val="00EE40E4"/>
    <w:rsid w:val="00EE548F"/>
    <w:rsid w:val="00EE7F42"/>
    <w:rsid w:val="00EF0B87"/>
    <w:rsid w:val="00EF2204"/>
    <w:rsid w:val="00EF25B0"/>
    <w:rsid w:val="00EF4084"/>
    <w:rsid w:val="00EF6F6E"/>
    <w:rsid w:val="00F005B4"/>
    <w:rsid w:val="00F05CAA"/>
    <w:rsid w:val="00F07297"/>
    <w:rsid w:val="00F07A67"/>
    <w:rsid w:val="00F10040"/>
    <w:rsid w:val="00F109E1"/>
    <w:rsid w:val="00F11417"/>
    <w:rsid w:val="00F12FBD"/>
    <w:rsid w:val="00F148CE"/>
    <w:rsid w:val="00F152D3"/>
    <w:rsid w:val="00F1538B"/>
    <w:rsid w:val="00F158EB"/>
    <w:rsid w:val="00F15F79"/>
    <w:rsid w:val="00F1622E"/>
    <w:rsid w:val="00F1649F"/>
    <w:rsid w:val="00F205C3"/>
    <w:rsid w:val="00F2094E"/>
    <w:rsid w:val="00F21EE1"/>
    <w:rsid w:val="00F23046"/>
    <w:rsid w:val="00F23C10"/>
    <w:rsid w:val="00F242FC"/>
    <w:rsid w:val="00F24614"/>
    <w:rsid w:val="00F24EB5"/>
    <w:rsid w:val="00F26D6D"/>
    <w:rsid w:val="00F30CA3"/>
    <w:rsid w:val="00F33E70"/>
    <w:rsid w:val="00F36CFC"/>
    <w:rsid w:val="00F371B3"/>
    <w:rsid w:val="00F371EA"/>
    <w:rsid w:val="00F37A74"/>
    <w:rsid w:val="00F404B5"/>
    <w:rsid w:val="00F405DC"/>
    <w:rsid w:val="00F41119"/>
    <w:rsid w:val="00F415C7"/>
    <w:rsid w:val="00F41A21"/>
    <w:rsid w:val="00F41DF5"/>
    <w:rsid w:val="00F423FA"/>
    <w:rsid w:val="00F42E1F"/>
    <w:rsid w:val="00F43A71"/>
    <w:rsid w:val="00F4407D"/>
    <w:rsid w:val="00F457A7"/>
    <w:rsid w:val="00F50D0A"/>
    <w:rsid w:val="00F524BD"/>
    <w:rsid w:val="00F525CA"/>
    <w:rsid w:val="00F52CBD"/>
    <w:rsid w:val="00F53E87"/>
    <w:rsid w:val="00F56EAE"/>
    <w:rsid w:val="00F573D8"/>
    <w:rsid w:val="00F60578"/>
    <w:rsid w:val="00F6060F"/>
    <w:rsid w:val="00F60D4F"/>
    <w:rsid w:val="00F60DA7"/>
    <w:rsid w:val="00F60FC4"/>
    <w:rsid w:val="00F610B7"/>
    <w:rsid w:val="00F61A10"/>
    <w:rsid w:val="00F61CAD"/>
    <w:rsid w:val="00F62DB8"/>
    <w:rsid w:val="00F64037"/>
    <w:rsid w:val="00F65621"/>
    <w:rsid w:val="00F66A19"/>
    <w:rsid w:val="00F710B1"/>
    <w:rsid w:val="00F71DD0"/>
    <w:rsid w:val="00F72402"/>
    <w:rsid w:val="00F73196"/>
    <w:rsid w:val="00F745C2"/>
    <w:rsid w:val="00F76019"/>
    <w:rsid w:val="00F76779"/>
    <w:rsid w:val="00F77E5B"/>
    <w:rsid w:val="00F80923"/>
    <w:rsid w:val="00F810C4"/>
    <w:rsid w:val="00F82263"/>
    <w:rsid w:val="00F82A8D"/>
    <w:rsid w:val="00F82A94"/>
    <w:rsid w:val="00F84BA5"/>
    <w:rsid w:val="00F850FF"/>
    <w:rsid w:val="00F85BB2"/>
    <w:rsid w:val="00F86B7A"/>
    <w:rsid w:val="00F90AF6"/>
    <w:rsid w:val="00F914D6"/>
    <w:rsid w:val="00F9267D"/>
    <w:rsid w:val="00F92A37"/>
    <w:rsid w:val="00F92D57"/>
    <w:rsid w:val="00F92F1A"/>
    <w:rsid w:val="00F9378C"/>
    <w:rsid w:val="00F94BDA"/>
    <w:rsid w:val="00F950F6"/>
    <w:rsid w:val="00F966BE"/>
    <w:rsid w:val="00F97A6E"/>
    <w:rsid w:val="00F97C41"/>
    <w:rsid w:val="00FA03E7"/>
    <w:rsid w:val="00FA06DD"/>
    <w:rsid w:val="00FA07BA"/>
    <w:rsid w:val="00FA0A70"/>
    <w:rsid w:val="00FA0DA6"/>
    <w:rsid w:val="00FA1669"/>
    <w:rsid w:val="00FA1FF9"/>
    <w:rsid w:val="00FA2846"/>
    <w:rsid w:val="00FA2B14"/>
    <w:rsid w:val="00FA2FEE"/>
    <w:rsid w:val="00FA35DE"/>
    <w:rsid w:val="00FA46BA"/>
    <w:rsid w:val="00FA4CDD"/>
    <w:rsid w:val="00FA6390"/>
    <w:rsid w:val="00FA6962"/>
    <w:rsid w:val="00FA7283"/>
    <w:rsid w:val="00FB0168"/>
    <w:rsid w:val="00FB03E0"/>
    <w:rsid w:val="00FB0FA2"/>
    <w:rsid w:val="00FB3E29"/>
    <w:rsid w:val="00FB429E"/>
    <w:rsid w:val="00FB5021"/>
    <w:rsid w:val="00FB65FD"/>
    <w:rsid w:val="00FB6863"/>
    <w:rsid w:val="00FB6B47"/>
    <w:rsid w:val="00FC039B"/>
    <w:rsid w:val="00FC1693"/>
    <w:rsid w:val="00FC1B9E"/>
    <w:rsid w:val="00FC2696"/>
    <w:rsid w:val="00FC2B8A"/>
    <w:rsid w:val="00FC3085"/>
    <w:rsid w:val="00FC3100"/>
    <w:rsid w:val="00FC6E92"/>
    <w:rsid w:val="00FC7AD5"/>
    <w:rsid w:val="00FD0021"/>
    <w:rsid w:val="00FD09E7"/>
    <w:rsid w:val="00FD0DEB"/>
    <w:rsid w:val="00FD1EC4"/>
    <w:rsid w:val="00FD25A2"/>
    <w:rsid w:val="00FD28E4"/>
    <w:rsid w:val="00FD40D7"/>
    <w:rsid w:val="00FD42A0"/>
    <w:rsid w:val="00FD5C09"/>
    <w:rsid w:val="00FD7D0F"/>
    <w:rsid w:val="00FD7F96"/>
    <w:rsid w:val="00FE037B"/>
    <w:rsid w:val="00FE0D21"/>
    <w:rsid w:val="00FE1B6B"/>
    <w:rsid w:val="00FE1C26"/>
    <w:rsid w:val="00FE39C1"/>
    <w:rsid w:val="00FE3AAE"/>
    <w:rsid w:val="00FE4207"/>
    <w:rsid w:val="00FE5054"/>
    <w:rsid w:val="00FE564A"/>
    <w:rsid w:val="00FE5D8C"/>
    <w:rsid w:val="00FF2022"/>
    <w:rsid w:val="00FF21B8"/>
    <w:rsid w:val="00FF2A17"/>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5F475CE9-C821-462B-B897-4D6E5E27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D28"/>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375110"/>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l-GR"/>
    </w:rPr>
  </w:style>
  <w:style w:type="paragraph" w:styleId="2">
    <w:name w:val="heading 2"/>
    <w:basedOn w:val="1"/>
    <w:next w:val="a"/>
    <w:link w:val="2Char"/>
    <w:qFormat/>
    <w:rsid w:val="00375110"/>
    <w:pPr>
      <w:pageBreakBefore w:val="0"/>
      <w:numPr>
        <w:ilvl w:val="1"/>
      </w:numPr>
      <w:pBdr>
        <w:top w:val="none" w:sz="0" w:space="0" w:color="auto"/>
        <w:left w:val="none" w:sz="0" w:space="0" w:color="auto"/>
        <w:bottom w:val="single" w:sz="12" w:space="1" w:color="000080"/>
        <w:right w:val="none" w:sz="0" w:space="0" w:color="auto"/>
      </w:pBdr>
      <w:tabs>
        <w:tab w:val="left" w:pos="567"/>
      </w:tabs>
      <w:spacing w:before="240" w:after="60"/>
      <w:outlineLvl w:val="1"/>
    </w:pPr>
    <w:rPr>
      <w:bCs w:val="0"/>
      <w:color w:val="002060"/>
      <w:sz w:val="22"/>
      <w:szCs w:val="22"/>
    </w:rPr>
  </w:style>
  <w:style w:type="paragraph" w:styleId="3">
    <w:name w:val="heading 3"/>
    <w:basedOn w:val="2"/>
    <w:next w:val="a"/>
    <w:link w:val="3Char"/>
    <w:uiPriority w:val="9"/>
    <w:qFormat/>
    <w:rsid w:val="004B5593"/>
    <w:pPr>
      <w:numPr>
        <w:ilvl w:val="2"/>
      </w:numPr>
      <w:pBdr>
        <w:bottom w:val="none" w:sz="0" w:space="0" w:color="auto"/>
      </w:pBdr>
      <w:tabs>
        <w:tab w:val="clear" w:pos="567"/>
        <w:tab w:val="left" w:pos="851"/>
      </w:tabs>
      <w:outlineLvl w:val="2"/>
    </w:pPr>
    <w:rPr>
      <w:color w:val="auto"/>
    </w:rPr>
  </w:style>
  <w:style w:type="paragraph" w:styleId="4">
    <w:name w:val="heading 4"/>
    <w:basedOn w:val="3"/>
    <w:next w:val="a"/>
    <w:link w:val="4Char"/>
    <w:uiPriority w:val="9"/>
    <w:qFormat/>
    <w:rsid w:val="003610DE"/>
    <w:pPr>
      <w:numPr>
        <w:ilvl w:val="3"/>
      </w:numPr>
      <w:tabs>
        <w:tab w:val="clear" w:pos="851"/>
        <w:tab w:val="left" w:pos="1134"/>
      </w:tabs>
      <w:ind w:left="1134" w:hanging="1134"/>
      <w:outlineLvl w:val="3"/>
    </w:pPr>
  </w:style>
  <w:style w:type="paragraph" w:styleId="5">
    <w:name w:val="heading 5"/>
    <w:basedOn w:val="a"/>
    <w:next w:val="4"/>
    <w:link w:val="5Char"/>
    <w:qFormat/>
    <w:rsid w:val="00B42BA2"/>
    <w:pPr>
      <w:numPr>
        <w:ilvl w:val="4"/>
        <w:numId w:val="23"/>
      </w:numPr>
      <w:spacing w:before="200" w:after="200" w:line="280" w:lineRule="exact"/>
      <w:outlineLvl w:val="4"/>
    </w:pPr>
    <w:rPr>
      <w:rFonts w:cs="Lucida Sans"/>
      <w:b/>
      <w:szCs w:val="20"/>
      <w:lang w:val="en-US"/>
    </w:rPr>
  </w:style>
  <w:style w:type="paragraph" w:styleId="6">
    <w:name w:val="heading 6"/>
    <w:basedOn w:val="a"/>
    <w:next w:val="a"/>
    <w:link w:val="6Char"/>
    <w:uiPriority w:val="9"/>
    <w:qFormat/>
    <w:rsid w:val="006A7951"/>
    <w:pPr>
      <w:numPr>
        <w:ilvl w:val="5"/>
        <w:numId w:val="23"/>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23"/>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23"/>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23"/>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Κεφαλίδα Char,ho Char,header odd Char,Header Titlos Prosforas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0">
    <w:name w:val="Προεπιλεγμένη γραμματοσειρά1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uiPriority w:val="99"/>
    <w:pPr>
      <w:keepNext/>
      <w:spacing w:before="240"/>
    </w:pPr>
    <w:rPr>
      <w:rFonts w:ascii="Liberation Sans" w:eastAsia="Microsoft YaHei" w:hAnsi="Liberation Sans" w:cs="Mangal"/>
      <w:sz w:val="28"/>
      <w:szCs w:val="28"/>
    </w:rPr>
  </w:style>
  <w:style w:type="paragraph" w:styleId="ae">
    <w:name w:val="Body Text"/>
    <w:basedOn w:val="a"/>
    <w:link w:val="Char2"/>
    <w:uiPriority w:val="99"/>
    <w:pPr>
      <w:spacing w:after="240"/>
    </w:pPr>
  </w:style>
  <w:style w:type="paragraph" w:styleId="af">
    <w:name w:val="List"/>
    <w:basedOn w:val="ae"/>
    <w:uiPriority w:val="99"/>
    <w:rPr>
      <w:rFonts w:cs="Mangal"/>
    </w:rPr>
  </w:style>
  <w:style w:type="paragraph" w:styleId="af0">
    <w:name w:val="caption"/>
    <w:basedOn w:val="a"/>
    <w:uiPriority w:val="99"/>
    <w:qFormat/>
    <w:pPr>
      <w:suppressLineNumbers/>
      <w:spacing w:before="120"/>
    </w:pPr>
    <w:rPr>
      <w:rFonts w:cs="Mangal"/>
      <w:i/>
      <w:iCs/>
      <w:sz w:val="24"/>
    </w:rPr>
  </w:style>
  <w:style w:type="paragraph" w:customStyle="1" w:styleId="af1">
    <w:name w:val="Ευρετήριο"/>
    <w:basedOn w:val="a"/>
    <w:uiPriority w:val="99"/>
    <w:pPr>
      <w:suppressLineNumbers/>
    </w:pPr>
    <w:rPr>
      <w:rFonts w:cs="Mangal"/>
    </w:rPr>
  </w:style>
  <w:style w:type="paragraph" w:customStyle="1" w:styleId="15">
    <w:name w:val="Λεζάντα1"/>
    <w:basedOn w:val="a"/>
    <w:uiPriority w:val="99"/>
    <w:pPr>
      <w:suppressLineNumbers/>
      <w:spacing w:before="120"/>
    </w:pPr>
    <w:rPr>
      <w:rFonts w:cs="Mangal"/>
      <w:i/>
      <w:iCs/>
      <w:sz w:val="24"/>
    </w:rPr>
  </w:style>
  <w:style w:type="paragraph" w:customStyle="1" w:styleId="24">
    <w:name w:val="Λεζάντα2"/>
    <w:basedOn w:val="a"/>
    <w:uiPriority w:val="99"/>
    <w:pPr>
      <w:suppressLineNumbers/>
      <w:spacing w:before="120"/>
    </w:pPr>
    <w:rPr>
      <w:rFonts w:cs="Mangal"/>
      <w:i/>
      <w:iCs/>
      <w:sz w:val="24"/>
    </w:rPr>
  </w:style>
  <w:style w:type="paragraph" w:customStyle="1" w:styleId="Caption1">
    <w:name w:val="Caption1"/>
    <w:basedOn w:val="a"/>
    <w:uiPriority w:val="99"/>
    <w:pPr>
      <w:suppressLineNumbers/>
      <w:spacing w:before="120"/>
    </w:pPr>
    <w:rPr>
      <w:rFonts w:cs="Mangal"/>
      <w:i/>
      <w:iCs/>
      <w:sz w:val="24"/>
    </w:rPr>
  </w:style>
  <w:style w:type="paragraph" w:customStyle="1" w:styleId="WW-Caption">
    <w:name w:val="WW-Caption"/>
    <w:basedOn w:val="a"/>
    <w:uiPriority w:val="99"/>
    <w:pPr>
      <w:suppressLineNumbers/>
      <w:spacing w:before="120"/>
    </w:pPr>
    <w:rPr>
      <w:rFonts w:cs="Mangal"/>
      <w:i/>
      <w:iCs/>
      <w:sz w:val="24"/>
    </w:rPr>
  </w:style>
  <w:style w:type="paragraph" w:customStyle="1" w:styleId="WW-Caption1">
    <w:name w:val="WW-Caption1"/>
    <w:basedOn w:val="a"/>
    <w:uiPriority w:val="99"/>
    <w:pPr>
      <w:suppressLineNumbers/>
      <w:spacing w:before="120"/>
    </w:pPr>
    <w:rPr>
      <w:rFonts w:cs="Mangal"/>
      <w:i/>
      <w:iCs/>
      <w:sz w:val="24"/>
    </w:rPr>
  </w:style>
  <w:style w:type="paragraph" w:customStyle="1" w:styleId="WW-Caption11">
    <w:name w:val="WW-Caption11"/>
    <w:basedOn w:val="a"/>
    <w:uiPriority w:val="99"/>
    <w:pPr>
      <w:suppressLineNumbers/>
      <w:spacing w:before="120"/>
    </w:pPr>
    <w:rPr>
      <w:rFonts w:cs="Mangal"/>
      <w:i/>
      <w:iCs/>
      <w:sz w:val="24"/>
    </w:rPr>
  </w:style>
  <w:style w:type="paragraph" w:customStyle="1" w:styleId="WW-Caption111">
    <w:name w:val="WW-Caption111"/>
    <w:basedOn w:val="a"/>
    <w:uiPriority w:val="99"/>
    <w:pPr>
      <w:suppressLineNumbers/>
      <w:spacing w:before="120"/>
    </w:pPr>
    <w:rPr>
      <w:rFonts w:cs="Mangal"/>
      <w:i/>
      <w:iCs/>
      <w:sz w:val="24"/>
    </w:rPr>
  </w:style>
  <w:style w:type="paragraph" w:customStyle="1" w:styleId="WW-Caption1111">
    <w:name w:val="WW-Caption1111"/>
    <w:basedOn w:val="a"/>
    <w:uiPriority w:val="99"/>
    <w:pPr>
      <w:suppressLineNumbers/>
      <w:spacing w:before="120"/>
    </w:pPr>
    <w:rPr>
      <w:rFonts w:cs="Mangal"/>
      <w:i/>
      <w:iCs/>
      <w:sz w:val="24"/>
    </w:rPr>
  </w:style>
  <w:style w:type="paragraph" w:customStyle="1" w:styleId="WW-Caption11111">
    <w:name w:val="WW-Caption11111"/>
    <w:basedOn w:val="a"/>
    <w:uiPriority w:val="99"/>
    <w:pPr>
      <w:suppressLineNumbers/>
      <w:spacing w:before="120"/>
    </w:pPr>
    <w:rPr>
      <w:rFonts w:cs="Mangal"/>
      <w:i/>
      <w:iCs/>
      <w:sz w:val="24"/>
    </w:rPr>
  </w:style>
  <w:style w:type="paragraph" w:customStyle="1" w:styleId="WW-Caption111111">
    <w:name w:val="WW-Caption111111"/>
    <w:basedOn w:val="a"/>
    <w:uiPriority w:val="99"/>
    <w:pPr>
      <w:suppressLineNumbers/>
      <w:spacing w:before="120"/>
    </w:pPr>
    <w:rPr>
      <w:rFonts w:cs="Mangal"/>
      <w:i/>
      <w:iCs/>
      <w:sz w:val="24"/>
    </w:rPr>
  </w:style>
  <w:style w:type="paragraph" w:customStyle="1" w:styleId="WW-Caption1111111">
    <w:name w:val="WW-Caption1111111"/>
    <w:basedOn w:val="a"/>
    <w:uiPriority w:val="99"/>
    <w:pPr>
      <w:suppressLineNumbers/>
      <w:spacing w:before="120"/>
    </w:pPr>
    <w:rPr>
      <w:rFonts w:cs="Mangal"/>
      <w:i/>
      <w:iCs/>
      <w:sz w:val="24"/>
    </w:rPr>
  </w:style>
  <w:style w:type="paragraph" w:customStyle="1" w:styleId="WW-Caption11111111">
    <w:name w:val="WW-Caption11111111"/>
    <w:basedOn w:val="a"/>
    <w:uiPriority w:val="99"/>
    <w:pPr>
      <w:suppressLineNumbers/>
      <w:spacing w:before="120"/>
    </w:pPr>
    <w:rPr>
      <w:rFonts w:cs="Mangal"/>
      <w:i/>
      <w:iCs/>
      <w:sz w:val="24"/>
    </w:rPr>
  </w:style>
  <w:style w:type="paragraph" w:customStyle="1" w:styleId="WW-Caption111111111">
    <w:name w:val="WW-Caption111111111"/>
    <w:basedOn w:val="a"/>
    <w:uiPriority w:val="99"/>
    <w:pPr>
      <w:suppressLineNumbers/>
      <w:spacing w:before="120"/>
    </w:pPr>
    <w:rPr>
      <w:rFonts w:cs="Mangal"/>
      <w:i/>
      <w:iCs/>
      <w:sz w:val="24"/>
    </w:rPr>
  </w:style>
  <w:style w:type="paragraph" w:customStyle="1" w:styleId="WW-Caption1111111111">
    <w:name w:val="WW-Caption1111111111"/>
    <w:basedOn w:val="a"/>
    <w:uiPriority w:val="99"/>
    <w:pPr>
      <w:suppressLineNumbers/>
      <w:spacing w:before="120"/>
    </w:pPr>
    <w:rPr>
      <w:rFonts w:cs="Mangal"/>
      <w:i/>
      <w:iCs/>
      <w:sz w:val="24"/>
    </w:rPr>
  </w:style>
  <w:style w:type="paragraph" w:customStyle="1" w:styleId="111">
    <w:name w:val="Λεζάντα11"/>
    <w:basedOn w:val="a"/>
    <w:pPr>
      <w:suppressLineNumbers/>
      <w:spacing w:before="120"/>
    </w:pPr>
    <w:rPr>
      <w:rFonts w:cs="Mangal"/>
      <w:i/>
      <w:iCs/>
      <w:sz w:val="24"/>
    </w:rPr>
  </w:style>
  <w:style w:type="paragraph" w:customStyle="1" w:styleId="WW-Caption11111111111">
    <w:name w:val="WW-Caption11111111111"/>
    <w:basedOn w:val="a"/>
    <w:uiPriority w:val="99"/>
    <w:pPr>
      <w:suppressLineNumbers/>
      <w:spacing w:before="120"/>
    </w:pPr>
    <w:rPr>
      <w:rFonts w:cs="Mangal"/>
      <w:i/>
      <w:iCs/>
      <w:sz w:val="24"/>
    </w:rPr>
  </w:style>
  <w:style w:type="paragraph" w:customStyle="1" w:styleId="WW-Caption111111111111">
    <w:name w:val="WW-Caption111111111111"/>
    <w:basedOn w:val="a"/>
    <w:uiPriority w:val="99"/>
    <w:pPr>
      <w:suppressLineNumbers/>
      <w:spacing w:before="120"/>
    </w:pPr>
    <w:rPr>
      <w:rFonts w:cs="Mangal"/>
      <w:i/>
      <w:iCs/>
      <w:sz w:val="24"/>
    </w:rPr>
  </w:style>
  <w:style w:type="paragraph" w:customStyle="1" w:styleId="WW-Caption1111111111111">
    <w:name w:val="WW-Caption1111111111111"/>
    <w:basedOn w:val="a"/>
    <w:uiPriority w:val="99"/>
    <w:pPr>
      <w:suppressLineNumbers/>
      <w:spacing w:before="120"/>
    </w:pPr>
    <w:rPr>
      <w:rFonts w:cs="Mangal"/>
      <w:i/>
      <w:iCs/>
      <w:sz w:val="24"/>
    </w:rPr>
  </w:style>
  <w:style w:type="paragraph" w:customStyle="1" w:styleId="WW-Caption11111111111111">
    <w:name w:val="WW-Caption11111111111111"/>
    <w:basedOn w:val="a"/>
    <w:uiPriority w:val="99"/>
    <w:pPr>
      <w:suppressLineNumbers/>
      <w:spacing w:before="120"/>
    </w:pPr>
    <w:rPr>
      <w:rFonts w:cs="Mangal"/>
      <w:i/>
      <w:iCs/>
      <w:sz w:val="24"/>
    </w:rPr>
  </w:style>
  <w:style w:type="paragraph" w:customStyle="1" w:styleId="Bullet">
    <w:name w:val="Bullet"/>
    <w:basedOn w:val="a"/>
    <w:uiPriority w:val="99"/>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uiPriority w:val="99"/>
  </w:style>
  <w:style w:type="paragraph" w:customStyle="1" w:styleId="inserttext">
    <w:name w:val="insert text"/>
    <w:basedOn w:val="a"/>
    <w:uiPriority w:val="99"/>
    <w:pPr>
      <w:spacing w:after="100"/>
      <w:ind w:left="794"/>
    </w:pPr>
    <w:rPr>
      <w:rFonts w:eastAsia="MS Mincho"/>
      <w:lang w:val="en-US" w:eastAsia="ja-JP"/>
    </w:rPr>
  </w:style>
  <w:style w:type="paragraph" w:styleId="af2">
    <w:name w:val="footer"/>
    <w:basedOn w:val="a"/>
    <w:link w:val="Char3"/>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uiPriority w:val="99"/>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uiPriority w:val="99"/>
    <w:pPr>
      <w:suppressAutoHyphens/>
    </w:pPr>
    <w:rPr>
      <w:sz w:val="24"/>
      <w:szCs w:val="24"/>
      <w:lang w:val="en-GB" w:eastAsia="zh-CN"/>
    </w:rPr>
  </w:style>
  <w:style w:type="paragraph" w:customStyle="1" w:styleId="western">
    <w:name w:val="western"/>
    <w:basedOn w:val="a"/>
    <w:uiPriority w:val="99"/>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4"/>
    <w:uiPriority w:val="99"/>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uiPriority w:val="99"/>
    <w:pPr>
      <w:pageBreakBefore w:val="0"/>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uiPriority w:val="99"/>
    <w:rPr>
      <w:rFonts w:ascii="Calibri" w:hAnsi="Calibri" w:cs="Calibri"/>
    </w:rPr>
  </w:style>
  <w:style w:type="paragraph" w:styleId="af5">
    <w:name w:val="endnote text"/>
    <w:basedOn w:val="a"/>
    <w:link w:val="Char5"/>
    <w:uiPriority w:val="99"/>
    <w:rPr>
      <w:sz w:val="20"/>
      <w:szCs w:val="20"/>
    </w:rPr>
  </w:style>
  <w:style w:type="paragraph" w:customStyle="1" w:styleId="Default">
    <w:name w:val="Default"/>
    <w:uiPriority w:val="99"/>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uiPriority w:val="99"/>
  </w:style>
  <w:style w:type="paragraph" w:styleId="af7">
    <w:name w:val="Body Text Indent"/>
    <w:basedOn w:val="a"/>
    <w:link w:val="Char6"/>
    <w:uiPriority w:val="99"/>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uiPriority w:val="99"/>
    <w:pPr>
      <w:ind w:left="426" w:hanging="426"/>
    </w:pPr>
    <w:rPr>
      <w:szCs w:val="18"/>
    </w:rPr>
  </w:style>
  <w:style w:type="paragraph" w:customStyle="1" w:styleId="-HTML1">
    <w:name w:val="Προ-διαμορφωμένο HTML1"/>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uiPriority w:val="99"/>
    <w:pPr>
      <w:suppressLineNumbers/>
    </w:pPr>
  </w:style>
  <w:style w:type="paragraph" w:customStyle="1" w:styleId="af9">
    <w:name w:val="Επικεφαλίδα πίνακα"/>
    <w:basedOn w:val="af8"/>
    <w:uiPriority w:val="99"/>
    <w:pPr>
      <w:jc w:val="center"/>
    </w:pPr>
    <w:rPr>
      <w:b/>
      <w:bCs/>
    </w:rPr>
  </w:style>
  <w:style w:type="paragraph" w:customStyle="1" w:styleId="footers">
    <w:name w:val="footers"/>
    <w:basedOn w:val="foothanging"/>
    <w:uiPriority w:val="99"/>
  </w:style>
  <w:style w:type="paragraph" w:customStyle="1" w:styleId="Standard">
    <w:name w:val="Standard"/>
    <w:uiPriority w:val="9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uiPriority w:val="99"/>
    <w:pPr>
      <w:spacing w:after="120"/>
    </w:pPr>
  </w:style>
  <w:style w:type="paragraph" w:customStyle="1" w:styleId="Footnote">
    <w:name w:val="Footnote"/>
    <w:basedOn w:val="Standard"/>
    <w:uiPriority w:val="99"/>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uiPriority w:val="99"/>
  </w:style>
  <w:style w:type="paragraph" w:styleId="afa">
    <w:name w:val="Balloon Text"/>
    <w:basedOn w:val="a"/>
    <w:link w:val="Char10"/>
    <w:uiPriority w:val="99"/>
    <w:pPr>
      <w:spacing w:after="0"/>
    </w:pPr>
    <w:rPr>
      <w:sz w:val="16"/>
      <w:szCs w:val="16"/>
    </w:rPr>
  </w:style>
  <w:style w:type="paragraph" w:customStyle="1" w:styleId="1c">
    <w:name w:val="Κείμενο σχολίου1"/>
    <w:basedOn w:val="a"/>
    <w:uiPriority w:val="99"/>
    <w:rPr>
      <w:sz w:val="20"/>
      <w:szCs w:val="20"/>
    </w:rPr>
  </w:style>
  <w:style w:type="paragraph" w:styleId="afb">
    <w:name w:val="annotation subject"/>
    <w:basedOn w:val="1c"/>
    <w:next w:val="1c"/>
    <w:link w:val="Char11"/>
    <w:uiPriority w:val="99"/>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uiPriority w:val="99"/>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2"/>
    <w:uiPriority w:val="99"/>
    <w:unhideWhenUsed/>
    <w:qFormat/>
    <w:rsid w:val="00D5279B"/>
    <w:rPr>
      <w:sz w:val="20"/>
      <w:szCs w:val="20"/>
    </w:rPr>
  </w:style>
  <w:style w:type="character" w:customStyle="1" w:styleId="Char12">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7"/>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uiPriority w:val="9"/>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375110"/>
    <w:rPr>
      <w:rFonts w:ascii="Tahoma" w:hAnsi="Tahoma" w:cs="Arial"/>
      <w:b/>
      <w:bCs/>
      <w:color w:val="333399"/>
      <w:sz w:val="28"/>
      <w:szCs w:val="32"/>
      <w:lang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8"/>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8">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link w:val="af4"/>
    <w:uiPriority w:val="99"/>
    <w:rsid w:val="00953E50"/>
    <w:rPr>
      <w:rFonts w:ascii="Calibri" w:hAnsi="Calibri" w:cs="Calibri"/>
      <w:sz w:val="18"/>
      <w:lang w:val="en-IE" w:eastAsia="zh-CN"/>
    </w:rPr>
  </w:style>
  <w:style w:type="numbering" w:customStyle="1" w:styleId="Style4">
    <w:name w:val="Style4"/>
    <w:uiPriority w:val="99"/>
    <w:rsid w:val="00623457"/>
    <w:pPr>
      <w:numPr>
        <w:numId w:val="10"/>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2"/>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5">
    <w:name w:val="Κείμενο σημείωσης τέλους Char"/>
    <w:link w:val="af5"/>
    <w:uiPriority w:val="99"/>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l-GR"/>
    </w:rPr>
  </w:style>
  <w:style w:type="character" w:customStyle="1" w:styleId="2Char">
    <w:name w:val="Επικεφαλίδα 2 Char"/>
    <w:basedOn w:val="a0"/>
    <w:link w:val="2"/>
    <w:rsid w:val="00375110"/>
    <w:rPr>
      <w:rFonts w:ascii="Tahoma" w:hAnsi="Tahoma" w:cs="Arial"/>
      <w:b/>
      <w:color w:val="002060"/>
      <w:sz w:val="22"/>
      <w:szCs w:val="22"/>
      <w:lang w:eastAsia="zh-CN"/>
    </w:rPr>
  </w:style>
  <w:style w:type="character" w:customStyle="1" w:styleId="3Char">
    <w:name w:val="Επικεφαλίδα 3 Char"/>
    <w:basedOn w:val="a0"/>
    <w:link w:val="3"/>
    <w:uiPriority w:val="9"/>
    <w:rsid w:val="004B5593"/>
    <w:rPr>
      <w:rFonts w:ascii="Tahoma" w:hAnsi="Tahoma" w:cs="Arial"/>
      <w:b/>
      <w:sz w:val="22"/>
      <w:szCs w:val="22"/>
      <w:lang w:eastAsia="zh-CN"/>
    </w:rPr>
  </w:style>
  <w:style w:type="character" w:customStyle="1" w:styleId="4Char">
    <w:name w:val="Επικεφαλίδα 4 Char"/>
    <w:basedOn w:val="a0"/>
    <w:link w:val="4"/>
    <w:uiPriority w:val="9"/>
    <w:rsid w:val="003610DE"/>
    <w:rPr>
      <w:rFonts w:ascii="Tahoma" w:hAnsi="Tahoma" w:cs="Arial"/>
      <w:b/>
      <w:sz w:val="22"/>
      <w:szCs w:val="22"/>
      <w:lang w:eastAsia="zh-CN"/>
    </w:rPr>
  </w:style>
  <w:style w:type="character" w:customStyle="1" w:styleId="5Char">
    <w:name w:val="Επικεφαλίδα 5 Char"/>
    <w:basedOn w:val="a0"/>
    <w:link w:val="5"/>
    <w:rsid w:val="00C3218F"/>
    <w:rPr>
      <w:rFonts w:ascii="Tahoma" w:hAnsi="Tahoma" w:cs="Lucida Sans"/>
      <w:b/>
      <w:sz w:val="22"/>
      <w:lang w:val="en-US" w:eastAsia="zh-CN"/>
    </w:rPr>
  </w:style>
  <w:style w:type="character" w:customStyle="1" w:styleId="WW8Num6z2">
    <w:name w:val="WW8Num6z2"/>
    <w:rsid w:val="00C3218F"/>
  </w:style>
  <w:style w:type="character" w:customStyle="1" w:styleId="WW8Num6z3">
    <w:name w:val="WW8Num6z3"/>
    <w:rsid w:val="00C3218F"/>
  </w:style>
  <w:style w:type="character" w:customStyle="1" w:styleId="WW8Num6z4">
    <w:name w:val="WW8Num6z4"/>
    <w:rsid w:val="00C3218F"/>
  </w:style>
  <w:style w:type="character" w:customStyle="1" w:styleId="WW8Num6z5">
    <w:name w:val="WW8Num6z5"/>
    <w:rsid w:val="00C3218F"/>
  </w:style>
  <w:style w:type="character" w:customStyle="1" w:styleId="WW8Num6z6">
    <w:name w:val="WW8Num6z6"/>
    <w:rsid w:val="00C3218F"/>
  </w:style>
  <w:style w:type="character" w:customStyle="1" w:styleId="WW8Num6z7">
    <w:name w:val="WW8Num6z7"/>
    <w:rsid w:val="00C3218F"/>
  </w:style>
  <w:style w:type="character" w:customStyle="1" w:styleId="WW8Num6z8">
    <w:name w:val="WW8Num6z8"/>
    <w:rsid w:val="00C3218F"/>
  </w:style>
  <w:style w:type="character" w:customStyle="1" w:styleId="00">
    <w:name w:val="Προεπιλεγμένη γραμματοσειρά_0"/>
    <w:rsid w:val="00C3218F"/>
  </w:style>
  <w:style w:type="character" w:customStyle="1" w:styleId="42">
    <w:name w:val="Προεπιλεγμένη γραμματοσειρά4"/>
    <w:rsid w:val="00C3218F"/>
  </w:style>
  <w:style w:type="character" w:customStyle="1" w:styleId="WW-DefaultParagraphFont111111111111111">
    <w:name w:val="WW-Default Paragraph Font111111111111111"/>
    <w:rsid w:val="00C3218F"/>
  </w:style>
  <w:style w:type="character" w:customStyle="1" w:styleId="WW-DefaultParagraphFont1111111111111111">
    <w:name w:val="WW-Default Paragraph Font1111111111111111"/>
    <w:rsid w:val="00C3218F"/>
  </w:style>
  <w:style w:type="character" w:customStyle="1" w:styleId="WW-DefaultParagraphFont11111111111111111">
    <w:name w:val="WW-Default Paragraph Font11111111111111111"/>
    <w:rsid w:val="00C3218F"/>
  </w:style>
  <w:style w:type="character" w:customStyle="1" w:styleId="WW-DefaultParagraphFont111111111111111111">
    <w:name w:val="WW-Default Paragraph Font111111111111111111"/>
    <w:rsid w:val="00C3218F"/>
  </w:style>
  <w:style w:type="character" w:styleId="aff5">
    <w:name w:val="Placeholder Text"/>
    <w:rsid w:val="00C3218F"/>
    <w:rPr>
      <w:rFonts w:cs="Times New Roman"/>
      <w:color w:val="808080"/>
    </w:rPr>
  </w:style>
  <w:style w:type="character" w:customStyle="1" w:styleId="WW-EndnoteReference15">
    <w:name w:val="WW-Endnote Reference15"/>
    <w:rsid w:val="00C3218F"/>
    <w:rPr>
      <w:vertAlign w:val="superscript"/>
    </w:rPr>
  </w:style>
  <w:style w:type="character" w:customStyle="1" w:styleId="WW-FootnoteReference16">
    <w:name w:val="WW-Footnote Reference16"/>
    <w:rsid w:val="00C3218F"/>
    <w:rPr>
      <w:vertAlign w:val="superscript"/>
    </w:rPr>
  </w:style>
  <w:style w:type="character" w:customStyle="1" w:styleId="WW-EndnoteReference16">
    <w:name w:val="WW-Endnote Reference16"/>
    <w:rsid w:val="00C3218F"/>
    <w:rPr>
      <w:vertAlign w:val="superscript"/>
    </w:rPr>
  </w:style>
  <w:style w:type="character" w:customStyle="1" w:styleId="33">
    <w:name w:val="Παραπομπή σημείωσης τέλους3"/>
    <w:rsid w:val="00C3218F"/>
    <w:rPr>
      <w:vertAlign w:val="superscript"/>
    </w:rPr>
  </w:style>
  <w:style w:type="character" w:customStyle="1" w:styleId="WW-FootnoteReference18">
    <w:name w:val="WW-Footnote Reference18"/>
    <w:rsid w:val="00C3218F"/>
    <w:rPr>
      <w:vertAlign w:val="superscript"/>
    </w:rPr>
  </w:style>
  <w:style w:type="character" w:customStyle="1" w:styleId="WW-EndnoteReference18">
    <w:name w:val="WW-Endnote Reference18"/>
    <w:rsid w:val="00C3218F"/>
    <w:rPr>
      <w:vertAlign w:val="superscript"/>
    </w:rPr>
  </w:style>
  <w:style w:type="character" w:customStyle="1" w:styleId="01">
    <w:name w:val="Παραπομπή σημείωσης τέλους_0"/>
    <w:rsid w:val="00C3218F"/>
    <w:rPr>
      <w:vertAlign w:val="superscript"/>
    </w:rPr>
  </w:style>
  <w:style w:type="character" w:customStyle="1" w:styleId="Char2">
    <w:name w:val="Σώμα κειμένου Char"/>
    <w:basedOn w:val="a0"/>
    <w:link w:val="ae"/>
    <w:uiPriority w:val="99"/>
    <w:rsid w:val="00C3218F"/>
    <w:rPr>
      <w:rFonts w:ascii="Tahoma" w:hAnsi="Tahoma" w:cs="Tahoma"/>
      <w:sz w:val="22"/>
      <w:szCs w:val="22"/>
      <w:lang w:val="en-GB" w:eastAsia="zh-CN"/>
    </w:rPr>
  </w:style>
  <w:style w:type="paragraph" w:customStyle="1" w:styleId="02">
    <w:name w:val="Λεζάντα_0"/>
    <w:basedOn w:val="a"/>
    <w:uiPriority w:val="99"/>
    <w:qFormat/>
    <w:rsid w:val="00C3218F"/>
    <w:pPr>
      <w:suppressLineNumbers/>
      <w:spacing w:before="120"/>
    </w:pPr>
    <w:rPr>
      <w:rFonts w:ascii="Calibri" w:hAnsi="Calibri" w:cs="Mangal"/>
      <w:i/>
      <w:iCs/>
      <w:sz w:val="24"/>
      <w:szCs w:val="24"/>
    </w:rPr>
  </w:style>
  <w:style w:type="paragraph" w:customStyle="1" w:styleId="34">
    <w:name w:val="Λεζάντα3"/>
    <w:basedOn w:val="a"/>
    <w:uiPriority w:val="99"/>
    <w:rsid w:val="00C3218F"/>
    <w:pPr>
      <w:suppressLineNumbers/>
      <w:spacing w:before="120"/>
    </w:pPr>
    <w:rPr>
      <w:rFonts w:ascii="Calibri" w:hAnsi="Calibri" w:cs="Mangal"/>
      <w:i/>
      <w:iCs/>
      <w:sz w:val="24"/>
      <w:szCs w:val="24"/>
    </w:rPr>
  </w:style>
  <w:style w:type="paragraph" w:customStyle="1" w:styleId="WW-Caption111111111111111">
    <w:name w:val="WW-Caption111111111111111"/>
    <w:basedOn w:val="a"/>
    <w:uiPriority w:val="99"/>
    <w:rsid w:val="00C3218F"/>
    <w:pPr>
      <w:suppressLineNumbers/>
      <w:spacing w:before="120"/>
    </w:pPr>
    <w:rPr>
      <w:rFonts w:ascii="Calibri" w:hAnsi="Calibri" w:cs="Mangal"/>
      <w:i/>
      <w:iCs/>
      <w:sz w:val="24"/>
      <w:szCs w:val="24"/>
    </w:rPr>
  </w:style>
  <w:style w:type="paragraph" w:customStyle="1" w:styleId="WW-Caption1111111111111111">
    <w:name w:val="WW-Caption1111111111111111"/>
    <w:basedOn w:val="a"/>
    <w:uiPriority w:val="99"/>
    <w:rsid w:val="00C3218F"/>
    <w:pPr>
      <w:suppressLineNumbers/>
      <w:spacing w:before="120"/>
    </w:pPr>
    <w:rPr>
      <w:rFonts w:ascii="Calibri" w:hAnsi="Calibri" w:cs="Mangal"/>
      <w:i/>
      <w:iCs/>
      <w:sz w:val="24"/>
      <w:szCs w:val="24"/>
    </w:rPr>
  </w:style>
  <w:style w:type="paragraph" w:customStyle="1" w:styleId="WW-Caption11111111111111111">
    <w:name w:val="WW-Caption11111111111111111"/>
    <w:basedOn w:val="a"/>
    <w:uiPriority w:val="99"/>
    <w:rsid w:val="00C3218F"/>
    <w:pPr>
      <w:suppressLineNumbers/>
      <w:spacing w:before="120"/>
    </w:pPr>
    <w:rPr>
      <w:rFonts w:ascii="Calibri" w:hAnsi="Calibri" w:cs="Mangal"/>
      <w:i/>
      <w:iCs/>
      <w:sz w:val="24"/>
      <w:szCs w:val="24"/>
    </w:rPr>
  </w:style>
  <w:style w:type="paragraph" w:customStyle="1" w:styleId="WW-Caption111111111111111111">
    <w:name w:val="WW-Caption111111111111111111"/>
    <w:basedOn w:val="a"/>
    <w:uiPriority w:val="99"/>
    <w:rsid w:val="00C3218F"/>
    <w:pPr>
      <w:suppressLineNumbers/>
      <w:spacing w:before="120"/>
    </w:pPr>
    <w:rPr>
      <w:rFonts w:ascii="Calibri" w:hAnsi="Calibri" w:cs="Mangal"/>
      <w:i/>
      <w:iCs/>
      <w:sz w:val="24"/>
      <w:szCs w:val="24"/>
    </w:rPr>
  </w:style>
  <w:style w:type="paragraph" w:styleId="aff6">
    <w:name w:val="Date"/>
    <w:basedOn w:val="a"/>
    <w:next w:val="a"/>
    <w:link w:val="Chara"/>
    <w:uiPriority w:val="99"/>
    <w:rsid w:val="00C3218F"/>
    <w:pPr>
      <w:spacing w:after="100"/>
    </w:pPr>
    <w:rPr>
      <w:rFonts w:ascii="Calibri" w:eastAsia="MS Mincho" w:hAnsi="Calibri" w:cs="Calibri"/>
      <w:szCs w:val="24"/>
      <w:lang w:val="en-US" w:eastAsia="ja-JP"/>
    </w:rPr>
  </w:style>
  <w:style w:type="character" w:customStyle="1" w:styleId="Chara">
    <w:name w:val="Ημερομηνία Char"/>
    <w:basedOn w:val="a0"/>
    <w:link w:val="aff6"/>
    <w:uiPriority w:val="99"/>
    <w:rsid w:val="00C3218F"/>
    <w:rPr>
      <w:rFonts w:ascii="Calibri" w:eastAsia="MS Mincho" w:hAnsi="Calibri" w:cs="Calibri"/>
      <w:sz w:val="22"/>
      <w:szCs w:val="24"/>
      <w:lang w:val="en-US" w:eastAsia="ja-JP"/>
    </w:rPr>
  </w:style>
  <w:style w:type="character" w:customStyle="1" w:styleId="Char3">
    <w:name w:val="Υποσέλιδο Char"/>
    <w:basedOn w:val="a0"/>
    <w:link w:val="af2"/>
    <w:uiPriority w:val="99"/>
    <w:rsid w:val="00C3218F"/>
    <w:rPr>
      <w:rFonts w:ascii="Tahoma" w:eastAsia="MS Mincho" w:hAnsi="Tahoma" w:cs="Tahoma"/>
      <w:sz w:val="22"/>
      <w:szCs w:val="22"/>
      <w:lang w:val="en-US" w:eastAsia="ja-JP"/>
    </w:rPr>
  </w:style>
  <w:style w:type="character" w:customStyle="1" w:styleId="Char10">
    <w:name w:val="Κείμενο πλαισίου Char1"/>
    <w:basedOn w:val="a0"/>
    <w:link w:val="afa"/>
    <w:uiPriority w:val="99"/>
    <w:rsid w:val="00C3218F"/>
    <w:rPr>
      <w:rFonts w:ascii="Tahoma" w:hAnsi="Tahoma" w:cs="Tahoma"/>
      <w:sz w:val="16"/>
      <w:szCs w:val="16"/>
      <w:lang w:val="en-GB" w:eastAsia="zh-CN"/>
    </w:rPr>
  </w:style>
  <w:style w:type="character" w:customStyle="1" w:styleId="Char11">
    <w:name w:val="Θέμα σχολίου Char1"/>
    <w:basedOn w:val="Char12"/>
    <w:link w:val="afb"/>
    <w:uiPriority w:val="99"/>
    <w:rsid w:val="00C3218F"/>
    <w:rPr>
      <w:rFonts w:ascii="Tahoma" w:hAnsi="Tahoma" w:cs="Tahoma"/>
      <w:b/>
      <w:bCs/>
      <w:lang w:val="en-GB" w:eastAsia="zh-CN"/>
    </w:rPr>
  </w:style>
  <w:style w:type="character" w:customStyle="1" w:styleId="Char6">
    <w:name w:val="Σώμα κείμενου με εσοχή Char"/>
    <w:basedOn w:val="a0"/>
    <w:link w:val="af7"/>
    <w:uiPriority w:val="99"/>
    <w:rsid w:val="00C3218F"/>
    <w:rPr>
      <w:rFonts w:ascii="Arial" w:hAnsi="Arial" w:cs="Arial"/>
      <w:sz w:val="22"/>
      <w:szCs w:val="22"/>
      <w:lang w:val="en-GB" w:eastAsia="zh-CN"/>
    </w:rPr>
  </w:style>
  <w:style w:type="character" w:customStyle="1" w:styleId="-HTMLChar1">
    <w:name w:val="Προ-διαμορφωμένο HTML Char1"/>
    <w:basedOn w:val="a0"/>
    <w:link w:val="-HTML"/>
    <w:uiPriority w:val="99"/>
    <w:rsid w:val="00C3218F"/>
    <w:rPr>
      <w:rFonts w:ascii="Courier New" w:hAnsi="Courier New" w:cs="Courier New"/>
      <w:lang w:val="en-US" w:eastAsia="zh-CN"/>
    </w:rPr>
  </w:style>
  <w:style w:type="paragraph" w:styleId="35">
    <w:name w:val="Body Text Indent 3"/>
    <w:basedOn w:val="a"/>
    <w:link w:val="3Char0"/>
    <w:uiPriority w:val="99"/>
    <w:rsid w:val="00C3218F"/>
    <w:pPr>
      <w:suppressAutoHyphens w:val="0"/>
      <w:spacing w:line="312" w:lineRule="auto"/>
      <w:ind w:left="283"/>
    </w:pPr>
    <w:rPr>
      <w:rFonts w:ascii="Calibri" w:hAnsi="Calibri" w:cs="Times New Roman"/>
      <w:sz w:val="16"/>
      <w:szCs w:val="16"/>
    </w:rPr>
  </w:style>
  <w:style w:type="character" w:customStyle="1" w:styleId="3Char0">
    <w:name w:val="Σώμα κείμενου με εσοχή 3 Char"/>
    <w:basedOn w:val="a0"/>
    <w:link w:val="35"/>
    <w:uiPriority w:val="99"/>
    <w:rsid w:val="00C3218F"/>
    <w:rPr>
      <w:rFonts w:ascii="Calibri" w:hAnsi="Calibri"/>
      <w:sz w:val="16"/>
      <w:szCs w:val="16"/>
      <w:lang w:val="en-GB" w:eastAsia="zh-CN"/>
    </w:rPr>
  </w:style>
  <w:style w:type="paragraph" w:styleId="aff7">
    <w:name w:val="No Spacing"/>
    <w:uiPriority w:val="99"/>
    <w:qFormat/>
    <w:rsid w:val="00C3218F"/>
    <w:pPr>
      <w:suppressAutoHyphens/>
      <w:jc w:val="both"/>
    </w:pPr>
    <w:rPr>
      <w:rFonts w:ascii="Calibri" w:hAnsi="Calibri" w:cs="Calibri"/>
      <w:sz w:val="22"/>
      <w:szCs w:val="24"/>
      <w:lang w:val="en-GB" w:eastAsia="zh-CN"/>
    </w:rPr>
  </w:style>
  <w:style w:type="paragraph" w:styleId="36">
    <w:name w:val="Body Text 3"/>
    <w:basedOn w:val="a"/>
    <w:link w:val="3Char1"/>
    <w:uiPriority w:val="99"/>
    <w:rsid w:val="00C3218F"/>
    <w:rPr>
      <w:rFonts w:ascii="Calibri" w:hAnsi="Calibri" w:cs="Calibri"/>
      <w:sz w:val="16"/>
      <w:szCs w:val="16"/>
    </w:rPr>
  </w:style>
  <w:style w:type="character" w:customStyle="1" w:styleId="3Char1">
    <w:name w:val="Σώμα κείμενου 3 Char"/>
    <w:basedOn w:val="a0"/>
    <w:link w:val="36"/>
    <w:uiPriority w:val="99"/>
    <w:rsid w:val="00C3218F"/>
    <w:rPr>
      <w:rFonts w:ascii="Calibri" w:hAnsi="Calibri" w:cs="Calibri"/>
      <w:sz w:val="16"/>
      <w:szCs w:val="16"/>
      <w:lang w:val="en-GB" w:eastAsia="zh-CN"/>
    </w:rPr>
  </w:style>
  <w:style w:type="paragraph" w:customStyle="1" w:styleId="1e">
    <w:name w:val="Θέμα σχολίου1"/>
    <w:basedOn w:val="1c"/>
    <w:next w:val="1c"/>
    <w:uiPriority w:val="99"/>
    <w:rsid w:val="00C3218F"/>
    <w:rPr>
      <w:rFonts w:ascii="Calibri" w:hAnsi="Calibri" w:cs="Calibri"/>
      <w:b/>
      <w:bCs/>
    </w:rPr>
  </w:style>
  <w:style w:type="paragraph" w:styleId="26">
    <w:name w:val="List Bullet 2"/>
    <w:basedOn w:val="a"/>
    <w:uiPriority w:val="99"/>
    <w:rsid w:val="00C3218F"/>
    <w:pPr>
      <w:suppressAutoHyphens w:val="0"/>
      <w:spacing w:after="0" w:line="360" w:lineRule="auto"/>
    </w:pPr>
    <w:rPr>
      <w:rFonts w:ascii="Trebuchet MS" w:hAnsi="Trebuchet MS" w:cs="Times New Roman"/>
      <w:szCs w:val="20"/>
      <w:lang w:val="en-US"/>
    </w:rPr>
  </w:style>
  <w:style w:type="paragraph" w:customStyle="1" w:styleId="aff8">
    <w:name w:val="Οριζόντια γραμμή"/>
    <w:basedOn w:val="a"/>
    <w:next w:val="ae"/>
    <w:uiPriority w:val="99"/>
    <w:rsid w:val="00C3218F"/>
    <w:pPr>
      <w:suppressLineNumbers/>
      <w:pBdr>
        <w:top w:val="none" w:sz="0" w:space="0" w:color="000000"/>
        <w:left w:val="none" w:sz="0" w:space="0" w:color="000000"/>
        <w:bottom w:val="none" w:sz="0" w:space="0" w:color="000000"/>
        <w:right w:val="none" w:sz="0" w:space="0" w:color="000000"/>
      </w:pBdr>
      <w:spacing w:after="283"/>
    </w:pPr>
    <w:rPr>
      <w:rFonts w:ascii="Calibri" w:hAnsi="Calibri" w:cs="Calibri"/>
      <w:sz w:val="12"/>
      <w:szCs w:val="12"/>
    </w:rPr>
  </w:style>
  <w:style w:type="paragraph" w:customStyle="1" w:styleId="para-1">
    <w:name w:val="para-1"/>
    <w:basedOn w:val="a"/>
    <w:uiPriority w:val="99"/>
    <w:rsid w:val="00C3218F"/>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2">
    <w:name w:val="Σώμα κείμενου 21"/>
    <w:basedOn w:val="a"/>
    <w:uiPriority w:val="99"/>
    <w:rsid w:val="00C3218F"/>
    <w:pPr>
      <w:overflowPunct w:val="0"/>
      <w:autoSpaceDE w:val="0"/>
      <w:spacing w:after="0"/>
      <w:textAlignment w:val="baseline"/>
    </w:pPr>
    <w:rPr>
      <w:rFonts w:ascii="Arial" w:hAnsi="Arial" w:cs="Arial"/>
      <w:szCs w:val="20"/>
      <w:lang w:val="el-GR"/>
    </w:rPr>
  </w:style>
  <w:style w:type="paragraph" w:customStyle="1" w:styleId="-HTML2">
    <w:name w:val="Προ-διαμορφωμένο HTML2"/>
    <w:basedOn w:val="a"/>
    <w:uiPriority w:val="99"/>
    <w:rsid w:val="00C32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paragraph" w:customStyle="1" w:styleId="WW-Caption11111111111111111111">
    <w:name w:val="WW-Caption11111111111111111111"/>
    <w:basedOn w:val="a"/>
    <w:uiPriority w:val="99"/>
    <w:rsid w:val="00C3218F"/>
    <w:pPr>
      <w:suppressLineNumbers/>
      <w:spacing w:before="120"/>
    </w:pPr>
    <w:rPr>
      <w:rFonts w:ascii="Calibri" w:hAnsi="Calibri" w:cs="Mangal"/>
      <w:i/>
      <w:iCs/>
      <w:sz w:val="24"/>
      <w:szCs w:val="24"/>
      <w:lang w:eastAsia="ar-SA"/>
    </w:rPr>
  </w:style>
  <w:style w:type="character" w:customStyle="1" w:styleId="highlight">
    <w:name w:val="highlight"/>
    <w:rsid w:val="00C3218F"/>
  </w:style>
  <w:style w:type="character" w:customStyle="1" w:styleId="112">
    <w:name w:val="Ανεπίλυτη αναφορά11"/>
    <w:basedOn w:val="a0"/>
    <w:uiPriority w:val="99"/>
    <w:semiHidden/>
    <w:unhideWhenUsed/>
    <w:rsid w:val="00C3218F"/>
    <w:rPr>
      <w:color w:val="605E5C"/>
      <w:shd w:val="clear" w:color="auto" w:fill="E1DFDD"/>
    </w:rPr>
  </w:style>
  <w:style w:type="paragraph" w:customStyle="1" w:styleId="1f">
    <w:name w:val="Βασικό1"/>
    <w:uiPriority w:val="99"/>
    <w:rsid w:val="00C3218F"/>
    <w:pPr>
      <w:suppressAutoHyphens/>
    </w:pPr>
    <w:rPr>
      <w:rFonts w:ascii="Lucida Grande" w:eastAsia="Arial" w:hAnsi="Lucida Grande"/>
      <w:color w:val="000000"/>
      <w:sz w:val="24"/>
      <w:lang w:eastAsia="ar-SA"/>
    </w:rPr>
  </w:style>
  <w:style w:type="character" w:customStyle="1" w:styleId="28">
    <w:name w:val="Ανεπίλυτη αναφορά2"/>
    <w:basedOn w:val="a0"/>
    <w:uiPriority w:val="99"/>
    <w:semiHidden/>
    <w:unhideWhenUsed/>
    <w:rsid w:val="00C3218F"/>
    <w:rPr>
      <w:color w:val="605E5C"/>
      <w:shd w:val="clear" w:color="auto" w:fill="E1DFDD"/>
    </w:rPr>
  </w:style>
  <w:style w:type="table" w:customStyle="1" w:styleId="ListTable41">
    <w:name w:val="List Table 41"/>
    <w:basedOn w:val="a1"/>
    <w:uiPriority w:val="49"/>
    <w:rsid w:val="00C3218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1">
    <w:name w:val="Grid Table 1 Light1"/>
    <w:basedOn w:val="a1"/>
    <w:uiPriority w:val="46"/>
    <w:rsid w:val="00C3218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37">
    <w:name w:val="Ανεπίλυτη αναφορά3"/>
    <w:basedOn w:val="a0"/>
    <w:uiPriority w:val="99"/>
    <w:semiHidden/>
    <w:unhideWhenUsed/>
    <w:rsid w:val="00C3218F"/>
    <w:rPr>
      <w:color w:val="605E5C"/>
      <w:shd w:val="clear" w:color="auto" w:fill="E1DFDD"/>
    </w:rPr>
  </w:style>
  <w:style w:type="character" w:customStyle="1" w:styleId="UnresolvedMention5">
    <w:name w:val="Unresolved Mention5"/>
    <w:basedOn w:val="a0"/>
    <w:uiPriority w:val="99"/>
    <w:semiHidden/>
    <w:unhideWhenUsed/>
    <w:rsid w:val="00F1649F"/>
    <w:rPr>
      <w:color w:val="605E5C"/>
      <w:shd w:val="clear" w:color="auto" w:fill="E1DFDD"/>
    </w:rPr>
  </w:style>
  <w:style w:type="character" w:customStyle="1" w:styleId="Char13">
    <w:name w:val="Κεφαλίδα Char1"/>
    <w:aliases w:val="hd Char1,ho Char1,header odd Char1,Header Titlos Prosforas Char1"/>
    <w:basedOn w:val="a0"/>
    <w:semiHidden/>
    <w:rsid w:val="00375110"/>
    <w:rPr>
      <w:rFonts w:ascii="Calibri" w:hAnsi="Calibri" w:cs="Calibri"/>
      <w:sz w:val="22"/>
      <w:szCs w:val="24"/>
      <w:lang w:val="en-GB" w:eastAsia="zh-CN"/>
    </w:rPr>
  </w:style>
  <w:style w:type="table" w:customStyle="1" w:styleId="ListTable42">
    <w:name w:val="List Table 42"/>
    <w:basedOn w:val="a1"/>
    <w:uiPriority w:val="49"/>
    <w:rsid w:val="0037511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2">
    <w:name w:val="Grid Table 1 Light2"/>
    <w:basedOn w:val="a1"/>
    <w:uiPriority w:val="46"/>
    <w:rsid w:val="003751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a0"/>
    <w:rsid w:val="005D617E"/>
  </w:style>
  <w:style w:type="character" w:styleId="aff9">
    <w:name w:val="Unresolved Mention"/>
    <w:basedOn w:val="a0"/>
    <w:uiPriority w:val="99"/>
    <w:semiHidden/>
    <w:unhideWhenUsed/>
    <w:rsid w:val="002653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11165">
      <w:bodyDiv w:val="1"/>
      <w:marLeft w:val="0"/>
      <w:marRight w:val="0"/>
      <w:marTop w:val="0"/>
      <w:marBottom w:val="0"/>
      <w:divBdr>
        <w:top w:val="none" w:sz="0" w:space="0" w:color="auto"/>
        <w:left w:val="none" w:sz="0" w:space="0" w:color="auto"/>
        <w:bottom w:val="none" w:sz="0" w:space="0" w:color="auto"/>
        <w:right w:val="none" w:sz="0" w:space="0" w:color="auto"/>
      </w:divBdr>
    </w:div>
    <w:div w:id="47339493">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81250604">
      <w:bodyDiv w:val="1"/>
      <w:marLeft w:val="0"/>
      <w:marRight w:val="0"/>
      <w:marTop w:val="0"/>
      <w:marBottom w:val="0"/>
      <w:divBdr>
        <w:top w:val="none" w:sz="0" w:space="0" w:color="auto"/>
        <w:left w:val="none" w:sz="0" w:space="0" w:color="auto"/>
        <w:bottom w:val="none" w:sz="0" w:space="0" w:color="auto"/>
        <w:right w:val="none" w:sz="0" w:space="0" w:color="auto"/>
      </w:divBdr>
    </w:div>
    <w:div w:id="653946522">
      <w:bodyDiv w:val="1"/>
      <w:marLeft w:val="0"/>
      <w:marRight w:val="0"/>
      <w:marTop w:val="0"/>
      <w:marBottom w:val="0"/>
      <w:divBdr>
        <w:top w:val="none" w:sz="0" w:space="0" w:color="auto"/>
        <w:left w:val="none" w:sz="0" w:space="0" w:color="auto"/>
        <w:bottom w:val="none" w:sz="0" w:space="0" w:color="auto"/>
        <w:right w:val="none" w:sz="0" w:space="0" w:color="auto"/>
      </w:divBdr>
    </w:div>
    <w:div w:id="654921369">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2296736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66068147">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9476699">
      <w:bodyDiv w:val="1"/>
      <w:marLeft w:val="0"/>
      <w:marRight w:val="0"/>
      <w:marTop w:val="0"/>
      <w:marBottom w:val="0"/>
      <w:divBdr>
        <w:top w:val="none" w:sz="0" w:space="0" w:color="auto"/>
        <w:left w:val="none" w:sz="0" w:space="0" w:color="auto"/>
        <w:bottom w:val="none" w:sz="0" w:space="0" w:color="auto"/>
        <w:right w:val="none" w:sz="0" w:space="0" w:color="auto"/>
      </w:divBdr>
    </w:div>
    <w:div w:id="119269183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6525966">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396507329">
      <w:bodyDiv w:val="1"/>
      <w:marLeft w:val="0"/>
      <w:marRight w:val="0"/>
      <w:marTop w:val="0"/>
      <w:marBottom w:val="0"/>
      <w:divBdr>
        <w:top w:val="none" w:sz="0" w:space="0" w:color="auto"/>
        <w:left w:val="none" w:sz="0" w:space="0" w:color="auto"/>
        <w:bottom w:val="none" w:sz="0" w:space="0" w:color="auto"/>
        <w:right w:val="none" w:sz="0" w:space="0" w:color="auto"/>
      </w:divBdr>
    </w:div>
    <w:div w:id="1554537372">
      <w:bodyDiv w:val="1"/>
      <w:marLeft w:val="0"/>
      <w:marRight w:val="0"/>
      <w:marTop w:val="0"/>
      <w:marBottom w:val="0"/>
      <w:divBdr>
        <w:top w:val="none" w:sz="0" w:space="0" w:color="auto"/>
        <w:left w:val="none" w:sz="0" w:space="0" w:color="auto"/>
        <w:bottom w:val="none" w:sz="0" w:space="0" w:color="auto"/>
        <w:right w:val="none" w:sz="0" w:space="0" w:color="auto"/>
      </w:divBdr>
    </w:div>
    <w:div w:id="1577085450">
      <w:bodyDiv w:val="1"/>
      <w:marLeft w:val="0"/>
      <w:marRight w:val="0"/>
      <w:marTop w:val="0"/>
      <w:marBottom w:val="0"/>
      <w:divBdr>
        <w:top w:val="none" w:sz="0" w:space="0" w:color="auto"/>
        <w:left w:val="none" w:sz="0" w:space="0" w:color="auto"/>
        <w:bottom w:val="none" w:sz="0" w:space="0" w:color="auto"/>
        <w:right w:val="none" w:sz="0" w:space="0" w:color="auto"/>
      </w:divBdr>
    </w:div>
    <w:div w:id="1720471973">
      <w:bodyDiv w:val="1"/>
      <w:marLeft w:val="0"/>
      <w:marRight w:val="0"/>
      <w:marTop w:val="0"/>
      <w:marBottom w:val="0"/>
      <w:divBdr>
        <w:top w:val="none" w:sz="0" w:space="0" w:color="auto"/>
        <w:left w:val="none" w:sz="0" w:space="0" w:color="auto"/>
        <w:bottom w:val="none" w:sz="0" w:space="0" w:color="auto"/>
        <w:right w:val="none" w:sz="0" w:space="0" w:color="auto"/>
      </w:divBdr>
    </w:div>
    <w:div w:id="1820730776">
      <w:bodyDiv w:val="1"/>
      <w:marLeft w:val="0"/>
      <w:marRight w:val="0"/>
      <w:marTop w:val="0"/>
      <w:marBottom w:val="0"/>
      <w:divBdr>
        <w:top w:val="none" w:sz="0" w:space="0" w:color="auto"/>
        <w:left w:val="none" w:sz="0" w:space="0" w:color="auto"/>
        <w:bottom w:val="none" w:sz="0" w:space="0" w:color="auto"/>
        <w:right w:val="none" w:sz="0" w:space="0" w:color="auto"/>
      </w:divBdr>
    </w:div>
    <w:div w:id="1936327817">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4389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ktpae.gr" TargetMode="External"/><Relationship Id="rId26" Type="http://schemas.openxmlformats.org/officeDocument/2006/relationships/hyperlink" Target="http://www.ktpae.gr" TargetMode="External"/><Relationship Id="rId39" Type="http://schemas.openxmlformats.org/officeDocument/2006/relationships/hyperlink" Target="http://www.mindigital.gr" TargetMode="External"/><Relationship Id="rId21" Type="http://schemas.openxmlformats.org/officeDocument/2006/relationships/hyperlink" Target="http://www.promitheus.gov.gr/" TargetMode="External"/><Relationship Id="rId34" Type="http://schemas.openxmlformats.org/officeDocument/2006/relationships/hyperlink" Target="http://www.eaadhsy.gr/n4412/n4412fulltextlinks.html" TargetMode="External"/><Relationship Id="rId42"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mailto:epanorthotika@eaadhsy.g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romitheus.gov.gr" TargetMode="External"/><Relationship Id="rId32" Type="http://schemas.openxmlformats.org/officeDocument/2006/relationships/hyperlink" Target="http://www.eaadhsy.gr/" TargetMode="External"/><Relationship Id="rId37" Type="http://schemas.openxmlformats.org/officeDocument/2006/relationships/hyperlink" Target="http://www.eaadhsy.gr/n4412/n4412fulltextlinks.html"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portal.eprocurement.gov.gr/webcenter/portal/TestPortal"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art79a" TargetMode="External"/><Relationship Id="rId10" Type="http://schemas.openxmlformats.org/officeDocument/2006/relationships/footnotes" Target="footnotes.xml"/><Relationship Id="rId19" Type="http://schemas.openxmlformats.org/officeDocument/2006/relationships/hyperlink" Target="http://www.ktpae.gr" TargetMode="External"/><Relationship Id="rId31" Type="http://schemas.openxmlformats.org/officeDocument/2006/relationships/hyperlink" Target="http://www.hsppa.gr/"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5.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www.ktpae.gr" TargetMode="External"/><Relationship Id="rId17" Type="http://schemas.openxmlformats.org/officeDocument/2006/relationships/hyperlink" Target="mailto:info@ktpae.gr" TargetMode="External"/><Relationship Id="rId25" Type="http://schemas.openxmlformats.org/officeDocument/2006/relationships/hyperlink" Target="https://nepps-search.eprocurement.gov.gr/actSearch/resources/search/XXXXXX" TargetMode="External"/><Relationship Id="rId33" Type="http://schemas.openxmlformats.org/officeDocument/2006/relationships/hyperlink" Target="http://www.hsppa.gr/" TargetMode="External"/><Relationship Id="rId38" Type="http://schemas.openxmlformats.org/officeDocument/2006/relationships/hyperlink" Target="http://www.ktpae.gr" TargetMode="External"/><Relationship Id="rId20" Type="http://schemas.openxmlformats.org/officeDocument/2006/relationships/hyperlink" Target="http://www.promitheus.gov.gr/" TargetMode="External"/><Relationship Id="rId41"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f4124f6-2116-425d-8e78-b373f6420f4e">
      <Terms xmlns="http://schemas.microsoft.com/office/infopath/2007/PartnerControls"/>
    </lcf76f155ced4ddcb4097134ff3c332f>
    <TaxCatchAll xmlns="9c6316eb-3458-413c-83d3-8aad044b192a" xsi:nil="true"/>
    <_dlc_DocId xmlns="9c6316eb-3458-413c-83d3-8aad044b192a">NEFELI-184659603-479117</_dlc_DocId>
    <_dlc_DocIdUrl xmlns="9c6316eb-3458-413c-83d3-8aad044b192a">
      <Url>https://ktpae.sharepoint.com/sites/Nefeli/_layouts/15/DocIdRedir.aspx?ID=NEFELI-184659603-479117</Url>
      <Description>NEFELI-184659603-479117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9BC1E885FDF32740B586D127F8BAD07C" ma:contentTypeVersion="13" ma:contentTypeDescription="Create a new document." ma:contentTypeScope="" ma:versionID="4416d7dbba35bbcadc54c05808cbb469">
  <xsd:schema xmlns:xsd="http://www.w3.org/2001/XMLSchema" xmlns:xs="http://www.w3.org/2001/XMLSchema" xmlns:p="http://schemas.microsoft.com/office/2006/metadata/properties" xmlns:ns2="9c6316eb-3458-413c-83d3-8aad044b192a" xmlns:ns3="af4124f6-2116-425d-8e78-b373f6420f4e" targetNamespace="http://schemas.microsoft.com/office/2006/metadata/properties" ma:root="true" ma:fieldsID="a0647fa6824a6a603ce69e3bce115382" ns2:_="" ns3:_="">
    <xsd:import namespace="9c6316eb-3458-413c-83d3-8aad044b192a"/>
    <xsd:import namespace="af4124f6-2116-425d-8e78-b373f6420f4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f4124f6-2116-425d-8e78-b373f6420f4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description="" ma:hidden="true" ma:indexed="true" ma:internalName="MediaServiceObjectDetectorVersions" ma:readOnly="true">
      <xsd:simpleType>
        <xsd:restriction base="dms:Text"/>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CE841F-E0AF-45C1-AFBF-FC9EE121EF85}">
  <ds:schemaRefs>
    <ds:schemaRef ds:uri="http://schemas.openxmlformats.org/officeDocument/2006/bibliography"/>
  </ds:schemaRefs>
</ds:datastoreItem>
</file>

<file path=customXml/itemProps2.xml><?xml version="1.0" encoding="utf-8"?>
<ds:datastoreItem xmlns:ds="http://schemas.openxmlformats.org/officeDocument/2006/customXml" ds:itemID="{B6E88EE9-C209-456F-B8D1-5E3E14C66D71}">
  <ds:schemaRefs>
    <ds:schemaRef ds:uri="http://purl.org/dc/dcmitype/"/>
    <ds:schemaRef ds:uri="http://schemas.microsoft.com/office/2006/metadata/properties"/>
    <ds:schemaRef ds:uri="http://purl.org/dc/terms/"/>
    <ds:schemaRef ds:uri="http://schemas.microsoft.com/office/infopath/2007/PartnerControls"/>
    <ds:schemaRef ds:uri="9c6316eb-3458-413c-83d3-8aad044b192a"/>
    <ds:schemaRef ds:uri="af4124f6-2116-425d-8e78-b373f6420f4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13DC6C6-CF41-414C-93E6-E30F26DA3DCC}">
  <ds:schemaRefs>
    <ds:schemaRef ds:uri="http://schemas.microsoft.com/sharepoint/v3/contenttype/forms"/>
  </ds:schemaRefs>
</ds:datastoreItem>
</file>

<file path=customXml/itemProps4.xml><?xml version="1.0" encoding="utf-8"?>
<ds:datastoreItem xmlns:ds="http://schemas.openxmlformats.org/officeDocument/2006/customXml" ds:itemID="{1874683F-5411-4027-8873-B2D8EF705A68}">
  <ds:schemaRefs>
    <ds:schemaRef ds:uri="http://schemas.microsoft.com/sharepoint/events"/>
  </ds:schemaRefs>
</ds:datastoreItem>
</file>

<file path=customXml/itemProps5.xml><?xml version="1.0" encoding="utf-8"?>
<ds:datastoreItem xmlns:ds="http://schemas.openxmlformats.org/officeDocument/2006/customXml" ds:itemID="{03B626A2-86B2-460B-BEF2-DA04BC777E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af4124f6-2116-425d-8e78-b373f6420f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120</Pages>
  <Words>48017</Words>
  <Characters>273703</Characters>
  <Application>Microsoft Office Word</Application>
  <DocSecurity>0</DocSecurity>
  <Lines>2280</Lines>
  <Paragraphs>642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Κάλλη Πολυξένη</cp:lastModifiedBy>
  <cp:revision>337</cp:revision>
  <cp:lastPrinted>2025-12-22T13:21:00Z</cp:lastPrinted>
  <dcterms:created xsi:type="dcterms:W3CDTF">2025-10-18T06:06:00Z</dcterms:created>
  <dcterms:modified xsi:type="dcterms:W3CDTF">2025-12-22T13:22:00Z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0x0101009BC1E885FDF32740B586D127F8BAD07C</vt:lpwstr>
  </property>
  <property fmtid="{D5CDD505-2E9C-101B-9397-08002B2CF9AE}" pid="3" name="_dlc_DocIdItemGuid">
    <vt:lpwstr>0dadf2c0-cce1-4063-93b0-7e093f30ab20</vt:lpwstr>
  </property>
  <property fmtid="{D5CDD505-2E9C-101B-9397-08002B2CF9AE}" pid="4" name="MediaServiceImageTags">
    <vt:lpwstr/>
  </property>
</Properties>
</file>