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1B25" w14:textId="3B607449" w:rsidR="00364D3D" w:rsidRDefault="00364D3D" w:rsidP="00204921">
      <w:pPr>
        <w:spacing w:after="0" w:line="240" w:lineRule="auto"/>
        <w:rPr>
          <w:rFonts w:ascii="Calibri" w:hAnsi="Calibri" w:cs="Calibri"/>
          <w:b/>
          <w:bCs/>
        </w:rPr>
      </w:pPr>
      <w:r w:rsidRPr="008E0A52">
        <w:rPr>
          <w:rFonts w:ascii="Calibri" w:hAnsi="Calibri" w:cs="Calibri"/>
          <w:b/>
          <w:bCs/>
        </w:rPr>
        <w:t>Η ΚτΠ στη νέα στρατηγική περίοδο</w:t>
      </w:r>
    </w:p>
    <w:p w14:paraId="59E67EEE" w14:textId="77777777" w:rsidR="00F66231" w:rsidRPr="008E0A52" w:rsidRDefault="00F66231" w:rsidP="00204921">
      <w:pPr>
        <w:spacing w:after="0" w:line="240" w:lineRule="auto"/>
        <w:rPr>
          <w:rFonts w:ascii="Calibri" w:hAnsi="Calibri" w:cs="Calibri"/>
          <w:b/>
          <w:bCs/>
        </w:rPr>
      </w:pPr>
    </w:p>
    <w:p w14:paraId="37DA4087" w14:textId="77777777" w:rsidR="002C615F" w:rsidRDefault="008E0A52" w:rsidP="00204921">
      <w:pPr>
        <w:spacing w:after="0" w:line="240" w:lineRule="auto"/>
        <w:rPr>
          <w:rFonts w:ascii="Calibri" w:hAnsi="Calibri" w:cs="Calibri"/>
        </w:rPr>
      </w:pPr>
      <w:r w:rsidRPr="008E0A52">
        <w:rPr>
          <w:rFonts w:ascii="Calibri" w:hAnsi="Calibri" w:cs="Calibri"/>
        </w:rPr>
        <w:t xml:space="preserve">Η </w:t>
      </w:r>
      <w:r w:rsidRPr="008E0A52">
        <w:rPr>
          <w:rFonts w:ascii="Calibri" w:hAnsi="Calibri" w:cs="Calibri"/>
        </w:rPr>
        <w:t>χώρα</w:t>
      </w:r>
      <w:r w:rsidRPr="008E0A52">
        <w:rPr>
          <w:rFonts w:ascii="Calibri" w:hAnsi="Calibri" w:cs="Calibri"/>
        </w:rPr>
        <w:t xml:space="preserve"> βρίσκεται σε μια κρίσιμη φάση της ψηφιακής της εξέλιξης</w:t>
      </w:r>
      <w:r w:rsidR="002C615F">
        <w:rPr>
          <w:rFonts w:ascii="Calibri" w:hAnsi="Calibri" w:cs="Calibri"/>
        </w:rPr>
        <w:t xml:space="preserve">, καθώς </w:t>
      </w:r>
      <w:r w:rsidR="00364D3D" w:rsidRPr="008E0A52">
        <w:rPr>
          <w:rFonts w:ascii="Calibri" w:hAnsi="Calibri" w:cs="Calibri"/>
        </w:rPr>
        <w:t xml:space="preserve">μεταβαίνει σε ένα περισσότερο ώριμο μοντέλο ψηφιακής διακυβέρνησης. </w:t>
      </w:r>
    </w:p>
    <w:p w14:paraId="75181D92" w14:textId="77777777" w:rsidR="00F66231" w:rsidRDefault="00F66231" w:rsidP="00204921">
      <w:pPr>
        <w:spacing w:after="0" w:line="240" w:lineRule="auto"/>
        <w:rPr>
          <w:rFonts w:ascii="Calibri" w:hAnsi="Calibri" w:cs="Calibri"/>
        </w:rPr>
      </w:pPr>
    </w:p>
    <w:p w14:paraId="1FE5029B" w14:textId="713B7494" w:rsidR="00364D3D" w:rsidRDefault="00364D3D" w:rsidP="00204921">
      <w:pPr>
        <w:spacing w:after="0" w:line="240" w:lineRule="auto"/>
        <w:rPr>
          <w:rFonts w:ascii="Calibri" w:hAnsi="Calibri" w:cs="Calibri"/>
        </w:rPr>
      </w:pPr>
      <w:r w:rsidRPr="008E0A52">
        <w:rPr>
          <w:rFonts w:ascii="Calibri" w:hAnsi="Calibri" w:cs="Calibri"/>
        </w:rPr>
        <w:t xml:space="preserve">Η επόμενη ημέρα δεν αφορά μόνο </w:t>
      </w:r>
      <w:r w:rsidR="009751FD">
        <w:rPr>
          <w:rFonts w:ascii="Calibri" w:hAnsi="Calibri" w:cs="Calibri"/>
        </w:rPr>
        <w:t>σ</w:t>
      </w:r>
      <w:r w:rsidRPr="008E0A52">
        <w:rPr>
          <w:rFonts w:ascii="Calibri" w:hAnsi="Calibri" w:cs="Calibri"/>
        </w:rPr>
        <w:t>την ολοκλήρωση των δράσεων του Ταμείου Ανάκαμψης και Ανθεκτικότητας</w:t>
      </w:r>
      <w:r w:rsidR="009751FD">
        <w:rPr>
          <w:rFonts w:ascii="Calibri" w:hAnsi="Calibri" w:cs="Calibri"/>
        </w:rPr>
        <w:t>. Α</w:t>
      </w:r>
      <w:r w:rsidRPr="008E0A52">
        <w:rPr>
          <w:rFonts w:ascii="Calibri" w:hAnsi="Calibri" w:cs="Calibri"/>
        </w:rPr>
        <w:t xml:space="preserve">φορά κυρίως </w:t>
      </w:r>
      <w:r w:rsidR="009751FD">
        <w:rPr>
          <w:rFonts w:ascii="Calibri" w:hAnsi="Calibri" w:cs="Calibri"/>
        </w:rPr>
        <w:t>στ</w:t>
      </w:r>
      <w:r w:rsidRPr="008E0A52">
        <w:rPr>
          <w:rFonts w:ascii="Calibri" w:hAnsi="Calibri" w:cs="Calibri"/>
        </w:rPr>
        <w:t>η θωράκιση ενός μόνιμου μηχανισμού</w:t>
      </w:r>
      <w:r w:rsidR="009751FD">
        <w:rPr>
          <w:rFonts w:ascii="Calibri" w:hAnsi="Calibri" w:cs="Calibri"/>
        </w:rPr>
        <w:t>,</w:t>
      </w:r>
      <w:r w:rsidRPr="008E0A52">
        <w:rPr>
          <w:rFonts w:ascii="Calibri" w:hAnsi="Calibri" w:cs="Calibri"/>
        </w:rPr>
        <w:t xml:space="preserve"> που συνδυάζει αξιοπιστία, συνέπεια και υψηλό επίπεδο τεχνοκρατικής επάρκειας. </w:t>
      </w:r>
      <w:r w:rsidR="00E62D94" w:rsidRPr="00E62D94">
        <w:rPr>
          <w:rFonts w:ascii="Calibri" w:hAnsi="Calibri" w:cs="Calibri"/>
        </w:rPr>
        <w:t>Σε αυτό το νέο τοπίο, η Κοινωνία της Πληροφορίας Μ.Α.Ε. (ΚτΠ) καλείται να αναλάβει έναν ακόμη πιο διευρυμένο ρόλο: να λειτουργήσει ως ο σταθερός πυλώνας υλοποίησης, διακυβέρνησης και τεχνογνωσίας για το ψηφιακό κράτος</w:t>
      </w:r>
      <w:r w:rsidRPr="008E0A52">
        <w:rPr>
          <w:rFonts w:ascii="Calibri" w:hAnsi="Calibri" w:cs="Calibri"/>
        </w:rPr>
        <w:t>, ικανό να εξασφαλίσει τη συνέχεια, την ποιότητα και τη μακροχρόνια βιωσιμότητα των ψηφιακών δημόσιων επενδύσεων.</w:t>
      </w:r>
    </w:p>
    <w:p w14:paraId="326A27D8" w14:textId="77777777" w:rsidR="005C70D1" w:rsidRPr="00E62D94" w:rsidRDefault="005C70D1" w:rsidP="00204921">
      <w:pPr>
        <w:spacing w:after="0" w:line="240" w:lineRule="auto"/>
        <w:rPr>
          <w:rFonts w:ascii="Calibri" w:hAnsi="Calibri" w:cs="Calibri"/>
        </w:rPr>
      </w:pPr>
    </w:p>
    <w:p w14:paraId="2FA1B593" w14:textId="5F5EF110" w:rsidR="00364D3D" w:rsidRDefault="00364D3D" w:rsidP="00204921">
      <w:pPr>
        <w:spacing w:after="0" w:line="240" w:lineRule="auto"/>
        <w:rPr>
          <w:rFonts w:ascii="Calibri" w:hAnsi="Calibri" w:cs="Calibri"/>
        </w:rPr>
      </w:pPr>
      <w:r w:rsidRPr="008E0A52">
        <w:rPr>
          <w:rFonts w:ascii="Calibri" w:hAnsi="Calibri" w:cs="Calibri"/>
        </w:rPr>
        <w:t xml:space="preserve">Το Όραμα της εταιρείας, όπως αποτυπώνεται στο </w:t>
      </w:r>
      <w:proofErr w:type="spellStart"/>
      <w:r w:rsidR="00C7249C">
        <w:rPr>
          <w:rFonts w:ascii="Calibri" w:hAnsi="Calibri" w:cs="Calibri"/>
        </w:rPr>
        <w:t>επικαιροποιημένο</w:t>
      </w:r>
      <w:proofErr w:type="spellEnd"/>
      <w:r w:rsidR="00C7249C">
        <w:rPr>
          <w:rFonts w:ascii="Calibri" w:hAnsi="Calibri" w:cs="Calibri"/>
        </w:rPr>
        <w:t xml:space="preserve"> </w:t>
      </w:r>
      <w:r w:rsidRPr="008E0A52">
        <w:rPr>
          <w:rFonts w:ascii="Calibri" w:hAnsi="Calibri" w:cs="Calibri"/>
        </w:rPr>
        <w:t xml:space="preserve">Στρατηγικό και Επιχειρησιακό Σχέδιο 2025–2028, είναι η καθιέρωσή της ως ο πιο αξιόπιστος και τεχνοκρατικά ώριμος φορέας σχεδιασμού, υλοποίησης και διακυβέρνησης έργων ΤΠΕ στην Ελλάδα. Αντίστοιχα, η Αποστολή της επικεντρώνεται στη διασφάλιση της χρηστής διαχείρισης των δημόσιων πόρων, στην προώθηση της διαφάνειας και της ακεραιότητας και στην υλοποίηση έργων που παράγουν μετρήσιμη δημόσια αξία. Αυτές οι θεσμικές αρχές αποτελούν θεμέλιο για όλες τις λειτουργίες </w:t>
      </w:r>
      <w:r w:rsidR="00DF4776">
        <w:rPr>
          <w:rFonts w:ascii="Calibri" w:hAnsi="Calibri" w:cs="Calibri"/>
        </w:rPr>
        <w:t xml:space="preserve">και δραστηριότητες </w:t>
      </w:r>
      <w:r w:rsidRPr="008E0A52">
        <w:rPr>
          <w:rFonts w:ascii="Calibri" w:hAnsi="Calibri" w:cs="Calibri"/>
        </w:rPr>
        <w:t xml:space="preserve">της </w:t>
      </w:r>
      <w:r w:rsidR="00DF4776">
        <w:rPr>
          <w:rFonts w:ascii="Calibri" w:hAnsi="Calibri" w:cs="Calibri"/>
        </w:rPr>
        <w:t>Ε</w:t>
      </w:r>
      <w:r w:rsidRPr="008E0A52">
        <w:rPr>
          <w:rFonts w:ascii="Calibri" w:hAnsi="Calibri" w:cs="Calibri"/>
        </w:rPr>
        <w:t>ταιρείας.</w:t>
      </w:r>
    </w:p>
    <w:p w14:paraId="7B6A336A" w14:textId="77777777" w:rsidR="00C02D43" w:rsidRDefault="00C02D43" w:rsidP="00204921">
      <w:pPr>
        <w:spacing w:after="0" w:line="240" w:lineRule="auto"/>
        <w:rPr>
          <w:rFonts w:ascii="Calibri" w:hAnsi="Calibri" w:cs="Calibri"/>
        </w:rPr>
      </w:pPr>
    </w:p>
    <w:p w14:paraId="601C4FFD" w14:textId="3FC174C7" w:rsidR="001C694A" w:rsidRDefault="001C694A" w:rsidP="00204921">
      <w:pPr>
        <w:spacing w:after="0" w:line="240" w:lineRule="auto"/>
        <w:rPr>
          <w:rFonts w:ascii="Calibri" w:hAnsi="Calibri" w:cs="Calibri"/>
        </w:rPr>
      </w:pPr>
      <w:r>
        <w:rPr>
          <w:rFonts w:ascii="Calibri" w:hAnsi="Calibri" w:cs="Calibri"/>
        </w:rPr>
        <w:t>Κατά την προηγούμενη περίοδο</w:t>
      </w:r>
      <w:r w:rsidRPr="001C694A">
        <w:rPr>
          <w:rFonts w:ascii="Calibri" w:hAnsi="Calibri" w:cs="Calibri"/>
        </w:rPr>
        <w:t xml:space="preserve">, η πανδημία του </w:t>
      </w:r>
      <w:r w:rsidRPr="001C694A">
        <w:rPr>
          <w:rFonts w:ascii="Calibri" w:hAnsi="Calibri" w:cs="Calibri"/>
          <w:lang w:val="en-US"/>
        </w:rPr>
        <w:t>COVID</w:t>
      </w:r>
      <w:r w:rsidRPr="001C694A">
        <w:rPr>
          <w:rFonts w:ascii="Calibri" w:hAnsi="Calibri" w:cs="Calibri"/>
        </w:rPr>
        <w:t>-19</w:t>
      </w:r>
      <w:r w:rsidR="00DC16F6">
        <w:rPr>
          <w:rFonts w:ascii="Calibri" w:hAnsi="Calibri" w:cs="Calibri"/>
        </w:rPr>
        <w:t xml:space="preserve"> και τα</w:t>
      </w:r>
      <w:r w:rsidRPr="001C694A">
        <w:rPr>
          <w:rFonts w:ascii="Calibri" w:hAnsi="Calibri" w:cs="Calibri"/>
        </w:rPr>
        <w:t xml:space="preserve"> μέτρα για τον περιορισμό </w:t>
      </w:r>
      <w:r w:rsidR="00DC16F6">
        <w:rPr>
          <w:rFonts w:ascii="Calibri" w:hAnsi="Calibri" w:cs="Calibri"/>
        </w:rPr>
        <w:t>της,</w:t>
      </w:r>
      <w:r w:rsidRPr="001C694A">
        <w:rPr>
          <w:rFonts w:ascii="Calibri" w:hAnsi="Calibri" w:cs="Calibri"/>
        </w:rPr>
        <w:t xml:space="preserve"> δημιούργησαν πρωτόγνωρες καταστάσεις και προκλήσεις για την εταιρεία. Τ</w:t>
      </w:r>
      <w:r w:rsidRPr="001C694A">
        <w:rPr>
          <w:rFonts w:ascii="Calibri" w:hAnsi="Calibri" w:cs="Calibri"/>
          <w:lang w:val="en-US"/>
        </w:rPr>
        <w:t>o</w:t>
      </w:r>
      <w:r w:rsidRPr="001C694A">
        <w:rPr>
          <w:rFonts w:ascii="Calibri" w:hAnsi="Calibri" w:cs="Calibri"/>
        </w:rPr>
        <w:t xml:space="preserve"> </w:t>
      </w:r>
      <w:r w:rsidR="005A38B3">
        <w:rPr>
          <w:rFonts w:ascii="Calibri" w:hAnsi="Calibri" w:cs="Calibri"/>
        </w:rPr>
        <w:t xml:space="preserve">ίδιο </w:t>
      </w:r>
      <w:r w:rsidRPr="001C694A">
        <w:rPr>
          <w:rFonts w:ascii="Calibri" w:hAnsi="Calibri" w:cs="Calibri"/>
        </w:rPr>
        <w:t>διάστημα, οι εξελίξεις στο εξωτερικό περιβάλλον της εταιρείας ήταν καταιγιστικές: οριστικοποίηση της εθνικής ψηφιακής στρατηγικής (Βίβλος Ψηφιακού Μετασχηματισμού), κατάρτιση του Εθνικού Σχεδίου Ανάκαμψης και Ανθεκτικότητας, σχεδιασμός των Προγραμμάτων του νέου ΕΣΠΑ 2021-2027, ενεργοποίηση του Εθνικού Προγράμματος Ανάπτυξης (ΕΠΑ), καθιέρωση νέου θεσμικού πλαισίου και συστημάτων για τον σχεδιασμό, τη διαχείριση, την παρακολούθηση και τον έλεγχο των νέων χρηματοδοτικών εργαλείων κλπ. Η ΚτΠ, για να μπορέσει να ανταπεξέλθει στις νέες προκλήσεις, έπρεπε να μετατραπεί από φορέα που απλώς «τρέχει» τα έργα, σε βασικό κόμβο υλοποίησης της εθνικής στρατηγικής για τον ψηφιακό μετασχηματισμό</w:t>
      </w:r>
      <w:r w:rsidR="00516CF5">
        <w:rPr>
          <w:rFonts w:ascii="Calibri" w:hAnsi="Calibri" w:cs="Calibri"/>
        </w:rPr>
        <w:t>.</w:t>
      </w:r>
    </w:p>
    <w:p w14:paraId="39BCDB64" w14:textId="77777777" w:rsidR="00516CF5" w:rsidRDefault="00516CF5" w:rsidP="00204921">
      <w:pPr>
        <w:spacing w:after="0" w:line="240" w:lineRule="auto"/>
        <w:rPr>
          <w:rFonts w:ascii="Calibri" w:hAnsi="Calibri" w:cs="Calibri"/>
        </w:rPr>
      </w:pPr>
    </w:p>
    <w:p w14:paraId="7946D74B" w14:textId="780F7FC0" w:rsidR="00364D3D" w:rsidRPr="008E0A52" w:rsidRDefault="00364D3D" w:rsidP="00204921">
      <w:pPr>
        <w:spacing w:after="0" w:line="240" w:lineRule="auto"/>
        <w:rPr>
          <w:rFonts w:ascii="Calibri" w:hAnsi="Calibri" w:cs="Calibri"/>
        </w:rPr>
      </w:pPr>
      <w:r w:rsidRPr="008E0A52">
        <w:rPr>
          <w:rFonts w:ascii="Calibri" w:hAnsi="Calibri" w:cs="Calibri"/>
        </w:rPr>
        <w:t>Η ΚτΠ</w:t>
      </w:r>
      <w:r w:rsidR="00F36529">
        <w:rPr>
          <w:rFonts w:ascii="Calibri" w:hAnsi="Calibri" w:cs="Calibri"/>
        </w:rPr>
        <w:t xml:space="preserve">, προκειμένου να </w:t>
      </w:r>
      <w:r w:rsidR="004569AF">
        <w:rPr>
          <w:rFonts w:ascii="Calibri" w:hAnsi="Calibri" w:cs="Calibri"/>
        </w:rPr>
        <w:t xml:space="preserve">ανταποκριθεί, </w:t>
      </w:r>
      <w:r w:rsidRPr="008E0A52">
        <w:rPr>
          <w:rFonts w:ascii="Calibri" w:hAnsi="Calibri" w:cs="Calibri"/>
        </w:rPr>
        <w:t>επ</w:t>
      </w:r>
      <w:r w:rsidR="00AF426A">
        <w:rPr>
          <w:rFonts w:ascii="Calibri" w:hAnsi="Calibri" w:cs="Calibri"/>
        </w:rPr>
        <w:t>ένδυσε</w:t>
      </w:r>
      <w:r w:rsidRPr="008E0A52">
        <w:rPr>
          <w:rFonts w:ascii="Calibri" w:hAnsi="Calibri" w:cs="Calibri"/>
        </w:rPr>
        <w:t xml:space="preserve"> στη δημιουργία ενός </w:t>
      </w:r>
      <w:r w:rsidR="00AF426A">
        <w:rPr>
          <w:rFonts w:ascii="Calibri" w:hAnsi="Calibri" w:cs="Calibri"/>
        </w:rPr>
        <w:t xml:space="preserve">ολοκληρωμένου </w:t>
      </w:r>
      <w:r w:rsidRPr="008E0A52">
        <w:rPr>
          <w:rFonts w:ascii="Calibri" w:hAnsi="Calibri" w:cs="Calibri"/>
        </w:rPr>
        <w:t xml:space="preserve">πλαισίου διαχείρισης έργων, ενισχύοντας τους </w:t>
      </w:r>
      <w:r w:rsidR="004569AF">
        <w:rPr>
          <w:rFonts w:ascii="Calibri" w:hAnsi="Calibri" w:cs="Calibri"/>
        </w:rPr>
        <w:t>μηχανισμούς υλοποίησης των έργων</w:t>
      </w:r>
      <w:r w:rsidRPr="008E0A52">
        <w:rPr>
          <w:rFonts w:ascii="Calibri" w:hAnsi="Calibri" w:cs="Calibri"/>
        </w:rPr>
        <w:t>.</w:t>
      </w:r>
      <w:r w:rsidR="00AF426A">
        <w:rPr>
          <w:rFonts w:ascii="Calibri" w:hAnsi="Calibri" w:cs="Calibri"/>
        </w:rPr>
        <w:t xml:space="preserve"> </w:t>
      </w:r>
      <w:r w:rsidRPr="008E0A52">
        <w:rPr>
          <w:rFonts w:ascii="Calibri" w:hAnsi="Calibri" w:cs="Calibri"/>
        </w:rPr>
        <w:t>Παράλληλα, αναβ</w:t>
      </w:r>
      <w:r w:rsidR="00960BB3">
        <w:rPr>
          <w:rFonts w:ascii="Calibri" w:hAnsi="Calibri" w:cs="Calibri"/>
        </w:rPr>
        <w:t xml:space="preserve">άθμισε </w:t>
      </w:r>
      <w:r w:rsidR="00DB6F5F">
        <w:rPr>
          <w:rFonts w:ascii="Calibri" w:hAnsi="Calibri" w:cs="Calibri"/>
        </w:rPr>
        <w:t>τις υποδομές της και</w:t>
      </w:r>
      <w:r w:rsidRPr="008E0A52">
        <w:rPr>
          <w:rFonts w:ascii="Calibri" w:hAnsi="Calibri" w:cs="Calibri"/>
        </w:rPr>
        <w:t xml:space="preserve"> το ανθρώπινο δυναμικό</w:t>
      </w:r>
      <w:r w:rsidR="00AF426A">
        <w:rPr>
          <w:rFonts w:ascii="Calibri" w:hAnsi="Calibri" w:cs="Calibri"/>
        </w:rPr>
        <w:t>,</w:t>
      </w:r>
      <w:r w:rsidRPr="008E0A52">
        <w:rPr>
          <w:rFonts w:ascii="Calibri" w:hAnsi="Calibri" w:cs="Calibri"/>
        </w:rPr>
        <w:t xml:space="preserve"> μέσω </w:t>
      </w:r>
      <w:proofErr w:type="spellStart"/>
      <w:r w:rsidRPr="008E0A52">
        <w:rPr>
          <w:rFonts w:ascii="Calibri" w:hAnsi="Calibri" w:cs="Calibri"/>
        </w:rPr>
        <w:t>στοχευμένων</w:t>
      </w:r>
      <w:proofErr w:type="spellEnd"/>
      <w:r w:rsidRPr="008E0A52">
        <w:rPr>
          <w:rFonts w:ascii="Calibri" w:hAnsi="Calibri" w:cs="Calibri"/>
        </w:rPr>
        <w:t xml:space="preserve"> εκπαιδευτικών προγραμμάτων, συστημάτων επαγγελματικής ανάπτυξης και σύγχρονων </w:t>
      </w:r>
      <w:r w:rsidR="00AF426A">
        <w:rPr>
          <w:rFonts w:ascii="Calibri" w:hAnsi="Calibri" w:cs="Calibri"/>
        </w:rPr>
        <w:t>τεχνολογικών εργαλείων</w:t>
      </w:r>
      <w:r w:rsidRPr="008E0A52">
        <w:rPr>
          <w:rFonts w:ascii="Calibri" w:hAnsi="Calibri" w:cs="Calibri"/>
        </w:rPr>
        <w:t>.</w:t>
      </w:r>
      <w:r w:rsidR="00AF426A">
        <w:rPr>
          <w:rFonts w:ascii="Calibri" w:hAnsi="Calibri" w:cs="Calibri"/>
        </w:rPr>
        <w:t xml:space="preserve"> </w:t>
      </w:r>
      <w:r w:rsidR="00DB6F5F">
        <w:rPr>
          <w:rFonts w:ascii="Calibri" w:hAnsi="Calibri" w:cs="Calibri"/>
        </w:rPr>
        <w:t xml:space="preserve">Τέλος, </w:t>
      </w:r>
      <w:r w:rsidR="00AF426A">
        <w:rPr>
          <w:rFonts w:ascii="Calibri" w:hAnsi="Calibri" w:cs="Calibri"/>
        </w:rPr>
        <w:t>ανέπτυξε και εφάρμοσε</w:t>
      </w:r>
      <w:r w:rsidR="00DB6F5F" w:rsidRPr="00DB6F5F">
        <w:rPr>
          <w:rFonts w:ascii="Calibri" w:hAnsi="Calibri" w:cs="Calibri"/>
        </w:rPr>
        <w:t xml:space="preserve"> για πρώτη φορά στην ιστορία της εταιρείας, </w:t>
      </w:r>
      <w:r w:rsidR="00AF426A">
        <w:rPr>
          <w:rFonts w:ascii="Calibri" w:hAnsi="Calibri" w:cs="Calibri"/>
        </w:rPr>
        <w:t xml:space="preserve">ένα </w:t>
      </w:r>
      <w:r w:rsidR="00DB6F5F" w:rsidRPr="00DB6F5F">
        <w:rPr>
          <w:rFonts w:ascii="Calibri" w:hAnsi="Calibri" w:cs="Calibri"/>
        </w:rPr>
        <w:t>ολοκληρωμένο σ</w:t>
      </w:r>
      <w:r w:rsidR="00AF426A">
        <w:rPr>
          <w:rFonts w:ascii="Calibri" w:hAnsi="Calibri" w:cs="Calibri"/>
        </w:rPr>
        <w:t xml:space="preserve">ύστημα </w:t>
      </w:r>
      <w:r w:rsidR="00DB6F5F" w:rsidRPr="00DB6F5F">
        <w:rPr>
          <w:rFonts w:ascii="Calibri" w:hAnsi="Calibri" w:cs="Calibri"/>
        </w:rPr>
        <w:t xml:space="preserve">αξιολόγησης των δραστηριοτήτων της, μέσω της καθιέρωσης επιχειρησιακών </w:t>
      </w:r>
      <w:r w:rsidR="00AF426A">
        <w:rPr>
          <w:rFonts w:ascii="Calibri" w:hAnsi="Calibri" w:cs="Calibri"/>
        </w:rPr>
        <w:t>δ</w:t>
      </w:r>
      <w:r w:rsidR="00DB6F5F" w:rsidRPr="00DB6F5F">
        <w:rPr>
          <w:rFonts w:ascii="Calibri" w:hAnsi="Calibri" w:cs="Calibri"/>
        </w:rPr>
        <w:t xml:space="preserve">εικτών </w:t>
      </w:r>
      <w:r w:rsidR="00AF426A">
        <w:rPr>
          <w:rFonts w:ascii="Calibri" w:hAnsi="Calibri" w:cs="Calibri"/>
        </w:rPr>
        <w:t>ε</w:t>
      </w:r>
      <w:r w:rsidR="00DB6F5F" w:rsidRPr="00DB6F5F">
        <w:rPr>
          <w:rFonts w:ascii="Calibri" w:hAnsi="Calibri" w:cs="Calibri"/>
        </w:rPr>
        <w:t>πίδοσης  (</w:t>
      </w:r>
      <w:proofErr w:type="spellStart"/>
      <w:r w:rsidR="00DB6F5F" w:rsidRPr="00DB6F5F">
        <w:rPr>
          <w:rFonts w:ascii="Calibri" w:hAnsi="Calibri" w:cs="Calibri"/>
        </w:rPr>
        <w:t>KPIs</w:t>
      </w:r>
      <w:proofErr w:type="spellEnd"/>
      <w:r w:rsidR="00DB6F5F" w:rsidRPr="00DB6F5F">
        <w:rPr>
          <w:rFonts w:ascii="Calibri" w:hAnsi="Calibri" w:cs="Calibri"/>
        </w:rPr>
        <w:t>) και της ενεργοποίησης  μηχανισμού συλλογής, καταγραφής, παρακολούθησης και αξιολόγησ</w:t>
      </w:r>
      <w:r w:rsidR="00F36529">
        <w:rPr>
          <w:rFonts w:ascii="Calibri" w:hAnsi="Calibri" w:cs="Calibri"/>
        </w:rPr>
        <w:t>ής τους.</w:t>
      </w:r>
    </w:p>
    <w:p w14:paraId="2DBE41BF" w14:textId="2AB06358" w:rsidR="00364D3D" w:rsidRPr="008E0A52" w:rsidRDefault="00364D3D" w:rsidP="00204921">
      <w:pPr>
        <w:spacing w:after="0" w:line="240" w:lineRule="auto"/>
        <w:rPr>
          <w:rFonts w:ascii="Calibri" w:hAnsi="Calibri" w:cs="Calibri"/>
        </w:rPr>
      </w:pPr>
      <w:r w:rsidRPr="008E0A52">
        <w:rPr>
          <w:rFonts w:ascii="Calibri" w:hAnsi="Calibri" w:cs="Calibri"/>
        </w:rPr>
        <w:t xml:space="preserve">Με αυτόν τον τρόπο, η ΚτΠ </w:t>
      </w:r>
      <w:r w:rsidR="00AF426A">
        <w:rPr>
          <w:rFonts w:ascii="Calibri" w:hAnsi="Calibri" w:cs="Calibri"/>
        </w:rPr>
        <w:t xml:space="preserve">κατάφερε να </w:t>
      </w:r>
      <w:r w:rsidRPr="008E0A52">
        <w:rPr>
          <w:rFonts w:ascii="Calibri" w:hAnsi="Calibri" w:cs="Calibri"/>
        </w:rPr>
        <w:t>διασφαλί</w:t>
      </w:r>
      <w:r w:rsidR="00AF426A">
        <w:rPr>
          <w:rFonts w:ascii="Calibri" w:hAnsi="Calibri" w:cs="Calibri"/>
        </w:rPr>
        <w:t>σ</w:t>
      </w:r>
      <w:r w:rsidRPr="008E0A52">
        <w:rPr>
          <w:rFonts w:ascii="Calibri" w:hAnsi="Calibri" w:cs="Calibri"/>
        </w:rPr>
        <w:t>ει την ακεραιότητα, τη διαφάνεια και τη χρηστή διαχείριση των δημόσιων πόρων, ενισχύοντας τη δημόσια λογοδοσία και τη θεσμική της αξιοπιστία.</w:t>
      </w:r>
    </w:p>
    <w:p w14:paraId="76ED0CA2" w14:textId="77777777" w:rsidR="00364D3D" w:rsidRDefault="00364D3D" w:rsidP="00204921">
      <w:pPr>
        <w:spacing w:after="0" w:line="240" w:lineRule="auto"/>
        <w:rPr>
          <w:rFonts w:ascii="Calibri" w:hAnsi="Calibri" w:cs="Calibri"/>
        </w:rPr>
      </w:pPr>
    </w:p>
    <w:p w14:paraId="2E74D85C" w14:textId="77777777" w:rsidR="0055437D" w:rsidRDefault="0055437D" w:rsidP="00204921">
      <w:pPr>
        <w:spacing w:after="0" w:line="240" w:lineRule="auto"/>
        <w:rPr>
          <w:rFonts w:ascii="Calibri" w:hAnsi="Calibri" w:cs="Calibri"/>
        </w:rPr>
      </w:pPr>
    </w:p>
    <w:p w14:paraId="4F0325F5" w14:textId="1CF12AF0" w:rsidR="00FB28AF" w:rsidRPr="008304E8" w:rsidRDefault="0055437D" w:rsidP="008304E8">
      <w:pPr>
        <w:spacing w:after="0" w:line="240" w:lineRule="auto"/>
        <w:rPr>
          <w:rFonts w:ascii="Calibri" w:hAnsi="Calibri" w:cs="Calibri"/>
        </w:rPr>
      </w:pPr>
      <w:r w:rsidRPr="008304E8">
        <w:rPr>
          <w:rFonts w:ascii="Calibri" w:hAnsi="Calibri" w:cs="Calibri"/>
        </w:rPr>
        <w:t xml:space="preserve">Η μετάβαση στη νέα εποχή απαιτεί ενισχυμένες στρατηγικές συνεργασίες με εθνικούς και διεθνείς φορείς. Σε </w:t>
      </w:r>
      <w:r w:rsidR="0057186D" w:rsidRPr="008304E8">
        <w:rPr>
          <w:rFonts w:ascii="Calibri" w:hAnsi="Calibri" w:cs="Calibri"/>
        </w:rPr>
        <w:t>αυτήν</w:t>
      </w:r>
      <w:r w:rsidR="00B52FEF" w:rsidRPr="008304E8">
        <w:rPr>
          <w:rFonts w:ascii="Calibri" w:hAnsi="Calibri" w:cs="Calibri"/>
        </w:rPr>
        <w:t xml:space="preserve"> την κατεύθυνση</w:t>
      </w:r>
      <w:r w:rsidR="0057186D" w:rsidRPr="008304E8">
        <w:rPr>
          <w:rFonts w:ascii="Calibri" w:hAnsi="Calibri" w:cs="Calibri"/>
        </w:rPr>
        <w:t>,</w:t>
      </w:r>
      <w:r w:rsidRPr="008304E8">
        <w:rPr>
          <w:rFonts w:ascii="Calibri" w:hAnsi="Calibri" w:cs="Calibri"/>
        </w:rPr>
        <w:t xml:space="preserve"> το Στρατηγικό Σχέδιο προβλέπει ειδικές δράσεις που </w:t>
      </w:r>
      <w:r w:rsidR="00A3496F" w:rsidRPr="008304E8">
        <w:rPr>
          <w:rFonts w:ascii="Calibri" w:hAnsi="Calibri" w:cs="Calibri"/>
        </w:rPr>
        <w:lastRenderedPageBreak/>
        <w:t xml:space="preserve">θα </w:t>
      </w:r>
      <w:r w:rsidRPr="008304E8">
        <w:rPr>
          <w:rFonts w:ascii="Calibri" w:hAnsi="Calibri" w:cs="Calibri"/>
        </w:rPr>
        <w:t>ενδυναμώ</w:t>
      </w:r>
      <w:r w:rsidR="00A3496F" w:rsidRPr="008304E8">
        <w:rPr>
          <w:rFonts w:ascii="Calibri" w:hAnsi="Calibri" w:cs="Calibri"/>
        </w:rPr>
        <w:t>σ</w:t>
      </w:r>
      <w:r w:rsidRPr="008304E8">
        <w:rPr>
          <w:rFonts w:ascii="Calibri" w:hAnsi="Calibri" w:cs="Calibri"/>
        </w:rPr>
        <w:t>ουν τη θέση της ΚτΠ στο ευρωπαϊκό και διεθνές περιβάλλον.</w:t>
      </w:r>
      <w:r w:rsidR="00A3496F" w:rsidRPr="008304E8">
        <w:rPr>
          <w:rFonts w:ascii="Calibri" w:hAnsi="Calibri" w:cs="Calibri"/>
        </w:rPr>
        <w:t xml:space="preserve"> </w:t>
      </w:r>
      <w:r w:rsidR="00364D3D" w:rsidRPr="008E0A52">
        <w:rPr>
          <w:rFonts w:ascii="Calibri" w:hAnsi="Calibri" w:cs="Calibri"/>
        </w:rPr>
        <w:t xml:space="preserve">Η ανάπτυξη συνεργασιών με ευρωπαϊκούς θεσμούς, δίκτυα και ώριμους οργανισμούς </w:t>
      </w:r>
      <w:r w:rsidR="001B5033" w:rsidRPr="008304E8">
        <w:rPr>
          <w:rFonts w:ascii="Calibri" w:hAnsi="Calibri" w:cs="Calibri"/>
        </w:rPr>
        <w:t>που διαμορφώνουν τις εξελίξεις στον χώρο της ψηφιακής διακυβέρνησης</w:t>
      </w:r>
      <w:r w:rsidR="001B5033">
        <w:rPr>
          <w:rFonts w:ascii="Calibri" w:hAnsi="Calibri" w:cs="Calibri"/>
        </w:rPr>
        <w:t xml:space="preserve">, </w:t>
      </w:r>
      <w:r w:rsidR="00320C5D">
        <w:rPr>
          <w:rFonts w:ascii="Calibri" w:hAnsi="Calibri" w:cs="Calibri"/>
        </w:rPr>
        <w:t xml:space="preserve">αναμένεται να </w:t>
      </w:r>
      <w:r w:rsidR="008766B1">
        <w:rPr>
          <w:rFonts w:ascii="Calibri" w:hAnsi="Calibri" w:cs="Calibri"/>
        </w:rPr>
        <w:t xml:space="preserve">συμβάλει στην </w:t>
      </w:r>
      <w:r w:rsidR="008766B1" w:rsidRPr="008304E8">
        <w:rPr>
          <w:rFonts w:ascii="Calibri" w:hAnsi="Calibri" w:cs="Calibri"/>
        </w:rPr>
        <w:t xml:space="preserve">ενίσχυση του θεσμικού ρόλου και της </w:t>
      </w:r>
      <w:proofErr w:type="spellStart"/>
      <w:r w:rsidR="008766B1" w:rsidRPr="008304E8">
        <w:rPr>
          <w:rFonts w:ascii="Calibri" w:hAnsi="Calibri" w:cs="Calibri"/>
        </w:rPr>
        <w:t>αναγνωρισιμότητας</w:t>
      </w:r>
      <w:proofErr w:type="spellEnd"/>
      <w:r w:rsidR="008766B1" w:rsidRPr="008304E8">
        <w:rPr>
          <w:rFonts w:ascii="Calibri" w:hAnsi="Calibri" w:cs="Calibri"/>
        </w:rPr>
        <w:t xml:space="preserve"> της εταιρείας σε ευρωπαϊκό επίπεδο,</w:t>
      </w:r>
      <w:r w:rsidR="008766B1" w:rsidRPr="008304E8">
        <w:rPr>
          <w:rFonts w:ascii="Calibri" w:hAnsi="Calibri" w:cs="Calibri"/>
        </w:rPr>
        <w:t xml:space="preserve"> στην </w:t>
      </w:r>
      <w:r w:rsidR="0057186D" w:rsidRPr="008304E8">
        <w:rPr>
          <w:rFonts w:ascii="Calibri" w:hAnsi="Calibri" w:cs="Calibri"/>
        </w:rPr>
        <w:t>έγκαιρη πληροφόρηση και διαρκ</w:t>
      </w:r>
      <w:r w:rsidR="008304E8" w:rsidRPr="008304E8">
        <w:rPr>
          <w:rFonts w:ascii="Calibri" w:hAnsi="Calibri" w:cs="Calibri"/>
        </w:rPr>
        <w:t>ή</w:t>
      </w:r>
      <w:r w:rsidR="0057186D" w:rsidRPr="008304E8">
        <w:rPr>
          <w:rFonts w:ascii="Calibri" w:hAnsi="Calibri" w:cs="Calibri"/>
        </w:rPr>
        <w:t xml:space="preserve"> ενημέρωση για πολιτικές, θέματα, εξελίξεις, τάσεις και δυνατότητες χρηματοδότησης </w:t>
      </w:r>
      <w:r w:rsidR="008304E8" w:rsidRPr="008304E8">
        <w:rPr>
          <w:rFonts w:ascii="Calibri" w:hAnsi="Calibri" w:cs="Calibri"/>
        </w:rPr>
        <w:t xml:space="preserve">και επιπλέον </w:t>
      </w:r>
      <w:r w:rsidR="00364D3D" w:rsidRPr="008766B1">
        <w:rPr>
          <w:rFonts w:ascii="Calibri" w:hAnsi="Calibri" w:cs="Calibri"/>
        </w:rPr>
        <w:t>ενισχύει την πρόσβαση της εταιρείας σε τεχνογνωσία, βέλτιστες πρακτικές και σύγχρονα τεχνολογικά πρότυπα.</w:t>
      </w:r>
      <w:r w:rsidR="0029568A" w:rsidRPr="008766B1">
        <w:rPr>
          <w:rFonts w:ascii="Calibri" w:hAnsi="Calibri" w:cs="Calibri"/>
        </w:rPr>
        <w:t xml:space="preserve"> </w:t>
      </w:r>
    </w:p>
    <w:p w14:paraId="3DD9758D" w14:textId="77777777" w:rsidR="008304E8" w:rsidRPr="008304E8" w:rsidRDefault="008304E8" w:rsidP="008304E8">
      <w:pPr>
        <w:spacing w:after="0" w:line="240" w:lineRule="auto"/>
        <w:rPr>
          <w:rFonts w:ascii="Calibri" w:hAnsi="Calibri" w:cs="Calibri"/>
        </w:rPr>
      </w:pPr>
    </w:p>
    <w:p w14:paraId="31EBB7F4" w14:textId="1BF6C6D2" w:rsidR="0029568A" w:rsidRPr="008304E8" w:rsidRDefault="0029568A" w:rsidP="008304E8">
      <w:pPr>
        <w:spacing w:after="0" w:line="240" w:lineRule="auto"/>
        <w:rPr>
          <w:rFonts w:ascii="Calibri" w:hAnsi="Calibri" w:cs="Calibri"/>
        </w:rPr>
      </w:pPr>
      <w:r>
        <w:rPr>
          <w:rFonts w:ascii="Calibri" w:hAnsi="Calibri" w:cs="Calibri"/>
        </w:rPr>
        <w:t>Παράλληλα,</w:t>
      </w:r>
      <w:r w:rsidR="00FB28AF" w:rsidRPr="008304E8">
        <w:rPr>
          <w:rFonts w:ascii="Calibri" w:hAnsi="Calibri" w:cs="Calibri"/>
        </w:rPr>
        <w:t xml:space="preserve"> η </w:t>
      </w:r>
      <w:r w:rsidR="00FB28AF" w:rsidRPr="008304E8">
        <w:rPr>
          <w:rFonts w:ascii="Calibri" w:hAnsi="Calibri" w:cs="Calibri"/>
        </w:rPr>
        <w:t xml:space="preserve"> καταγραφή και αξιολόγηση της επίδρασης της ΚτΠ στην αγορά ΤΠΕ</w:t>
      </w:r>
      <w:r w:rsidR="00935B93">
        <w:rPr>
          <w:rFonts w:ascii="Calibri" w:hAnsi="Calibri" w:cs="Calibri"/>
        </w:rPr>
        <w:t xml:space="preserve">, </w:t>
      </w:r>
      <w:r>
        <w:rPr>
          <w:rFonts w:ascii="Calibri" w:hAnsi="Calibri" w:cs="Calibri"/>
        </w:rPr>
        <w:t xml:space="preserve">η </w:t>
      </w:r>
      <w:r w:rsidRPr="008304E8">
        <w:rPr>
          <w:rFonts w:ascii="Calibri" w:hAnsi="Calibri" w:cs="Calibri"/>
        </w:rPr>
        <w:t>αποτύπωση της ικανοποίησης των φορέων που συνεργάζονται με αυτήν</w:t>
      </w:r>
      <w:r w:rsidR="00A12E10" w:rsidRPr="008304E8">
        <w:rPr>
          <w:rFonts w:ascii="Calibri" w:hAnsi="Calibri" w:cs="Calibri"/>
        </w:rPr>
        <w:t xml:space="preserve"> και η </w:t>
      </w:r>
      <w:r w:rsidRPr="008304E8">
        <w:rPr>
          <w:rFonts w:ascii="Calibri" w:hAnsi="Calibri" w:cs="Calibri"/>
        </w:rPr>
        <w:t xml:space="preserve">συστηματική συλλογή δεδομένων, </w:t>
      </w:r>
      <w:r w:rsidR="00A12E10" w:rsidRPr="008304E8">
        <w:rPr>
          <w:rFonts w:ascii="Calibri" w:hAnsi="Calibri" w:cs="Calibri"/>
        </w:rPr>
        <w:t>θα επιτρέψ</w:t>
      </w:r>
      <w:r w:rsidR="00FB28AF" w:rsidRPr="008304E8">
        <w:rPr>
          <w:rFonts w:ascii="Calibri" w:hAnsi="Calibri" w:cs="Calibri"/>
        </w:rPr>
        <w:t>ουν</w:t>
      </w:r>
      <w:r w:rsidR="00A12E10" w:rsidRPr="008304E8">
        <w:rPr>
          <w:rFonts w:ascii="Calibri" w:hAnsi="Calibri" w:cs="Calibri"/>
        </w:rPr>
        <w:t xml:space="preserve"> </w:t>
      </w:r>
      <w:r w:rsidRPr="008304E8">
        <w:rPr>
          <w:rFonts w:ascii="Calibri" w:hAnsi="Calibri" w:cs="Calibri"/>
        </w:rPr>
        <w:t xml:space="preserve">στην ΚτΠ να ενισχύσει τη στρατηγική της θέση μέσω τεκμηριωμένης γνώσης, και </w:t>
      </w:r>
      <w:r w:rsidR="00136FF4" w:rsidRPr="008304E8">
        <w:rPr>
          <w:rFonts w:ascii="Calibri" w:hAnsi="Calibri" w:cs="Calibri"/>
        </w:rPr>
        <w:t xml:space="preserve">να </w:t>
      </w:r>
      <w:r w:rsidR="00136FF4" w:rsidRPr="008304E8">
        <w:rPr>
          <w:rFonts w:ascii="Calibri" w:hAnsi="Calibri" w:cs="Calibri"/>
        </w:rPr>
        <w:t>εμβαθύνει την κατανόηση της εγχώριας αγοράς ΤΠΕ</w:t>
      </w:r>
      <w:r w:rsidR="008662F9" w:rsidRPr="008304E8">
        <w:rPr>
          <w:rFonts w:ascii="Calibri" w:hAnsi="Calibri" w:cs="Calibri"/>
        </w:rPr>
        <w:t xml:space="preserve">, ώστε </w:t>
      </w:r>
      <w:r w:rsidR="00136FF4" w:rsidRPr="008304E8">
        <w:rPr>
          <w:rFonts w:ascii="Calibri" w:hAnsi="Calibri" w:cs="Calibri"/>
        </w:rPr>
        <w:t xml:space="preserve"> </w:t>
      </w:r>
      <w:r w:rsidRPr="008304E8">
        <w:rPr>
          <w:rFonts w:ascii="Calibri" w:hAnsi="Calibri" w:cs="Calibri"/>
        </w:rPr>
        <w:t>να αντιλαμβάνεται έγκαιρα τις ανάγκες και τάσεις της.</w:t>
      </w:r>
    </w:p>
    <w:p w14:paraId="45141035" w14:textId="77777777" w:rsidR="00445662" w:rsidRPr="008E0A52" w:rsidRDefault="00445662" w:rsidP="00204921">
      <w:pPr>
        <w:spacing w:after="0" w:line="240" w:lineRule="auto"/>
        <w:rPr>
          <w:rFonts w:ascii="Calibri" w:hAnsi="Calibri" w:cs="Calibri"/>
        </w:rPr>
      </w:pPr>
    </w:p>
    <w:p w14:paraId="2A55B6F9" w14:textId="728F9C1C" w:rsidR="00364D3D" w:rsidRPr="008E0A52" w:rsidRDefault="00935B93" w:rsidP="00204921">
      <w:pPr>
        <w:spacing w:after="0" w:line="240" w:lineRule="auto"/>
        <w:rPr>
          <w:rFonts w:ascii="Calibri" w:hAnsi="Calibri" w:cs="Calibri"/>
        </w:rPr>
      </w:pPr>
      <w:r>
        <w:rPr>
          <w:rFonts w:ascii="Calibri" w:hAnsi="Calibri" w:cs="Calibri"/>
        </w:rPr>
        <w:t>Τέλος</w:t>
      </w:r>
      <w:r w:rsidR="00353B6B">
        <w:rPr>
          <w:rFonts w:ascii="Calibri" w:hAnsi="Calibri" w:cs="Calibri"/>
        </w:rPr>
        <w:t>, η</w:t>
      </w:r>
      <w:r w:rsidR="00364D3D" w:rsidRPr="008E0A52">
        <w:rPr>
          <w:rFonts w:ascii="Calibri" w:hAnsi="Calibri" w:cs="Calibri"/>
        </w:rPr>
        <w:t xml:space="preserve"> αποτίμηση </w:t>
      </w:r>
      <w:r w:rsidR="00A57C0E" w:rsidRPr="008304E8">
        <w:rPr>
          <w:rFonts w:ascii="Calibri" w:hAnsi="Calibri" w:cs="Calibri"/>
        </w:rPr>
        <w:t xml:space="preserve">των αποτελεσμάτων των έργων της ΚτΠ με βάση συγκεκριμένους </w:t>
      </w:r>
      <w:r w:rsidR="00364D3D" w:rsidRPr="008E0A52">
        <w:rPr>
          <w:rFonts w:ascii="Calibri" w:hAnsi="Calibri" w:cs="Calibri"/>
        </w:rPr>
        <w:t>μετρήσιμους δείκτες απόδοσης, μεθοδολογίες κόστους–οφέλους και συστηματική παρακολούθηση των κοινωνικών και οικονομικών επιδράσεων</w:t>
      </w:r>
      <w:r w:rsidR="00354E9A">
        <w:rPr>
          <w:rFonts w:ascii="Calibri" w:hAnsi="Calibri" w:cs="Calibri"/>
        </w:rPr>
        <w:t xml:space="preserve">, </w:t>
      </w:r>
      <w:r w:rsidR="00354E9A" w:rsidRPr="008304E8">
        <w:rPr>
          <w:rFonts w:ascii="Calibri" w:hAnsi="Calibri" w:cs="Calibri"/>
        </w:rPr>
        <w:t>προκειμένου να αποτυπώνεται ο πραγματικός αντίκτυπος στην οικονομία, την κοινωνία, την εξοικονόμηση πόρων</w:t>
      </w:r>
      <w:r w:rsidR="00354E9A" w:rsidRPr="002E3FE4">
        <w:rPr>
          <w:rFonts w:ascii="Calibri" w:hAnsi="Calibri" w:cs="Calibri"/>
        </w:rPr>
        <w:t xml:space="preserve"> και τη βελτίωση της ποιότητας ζωής των πολιτών</w:t>
      </w:r>
      <w:r w:rsidR="00151419" w:rsidRPr="002E3FE4">
        <w:rPr>
          <w:rFonts w:ascii="Calibri" w:hAnsi="Calibri" w:cs="Calibri"/>
        </w:rPr>
        <w:t xml:space="preserve"> </w:t>
      </w:r>
      <w:r w:rsidR="00151419" w:rsidRPr="002E3FE4">
        <w:rPr>
          <w:rFonts w:ascii="Calibri" w:hAnsi="Calibri" w:cs="Calibri"/>
        </w:rPr>
        <w:t>αποτελεί ίσως τη σημαντικότερη καινοτομία</w:t>
      </w:r>
      <w:r w:rsidR="00151419" w:rsidRPr="002E3FE4">
        <w:rPr>
          <w:rFonts w:ascii="Calibri" w:hAnsi="Calibri" w:cs="Calibri"/>
        </w:rPr>
        <w:t>. Γ</w:t>
      </w:r>
      <w:r w:rsidR="00151419" w:rsidRPr="002E3FE4">
        <w:rPr>
          <w:rFonts w:ascii="Calibri" w:hAnsi="Calibri" w:cs="Calibri"/>
        </w:rPr>
        <w:t>ια πρώτη φορά η ΚτΠ</w:t>
      </w:r>
      <w:r w:rsidR="00151419" w:rsidRPr="002E3FE4">
        <w:rPr>
          <w:rFonts w:ascii="Calibri" w:hAnsi="Calibri" w:cs="Calibri"/>
        </w:rPr>
        <w:t xml:space="preserve"> </w:t>
      </w:r>
      <w:r w:rsidR="008528E4" w:rsidRPr="002E3FE4">
        <w:rPr>
          <w:rFonts w:ascii="Calibri" w:hAnsi="Calibri" w:cs="Calibri"/>
        </w:rPr>
        <w:t>θα επιχειρήσει να</w:t>
      </w:r>
      <w:r w:rsidR="00151419" w:rsidRPr="002E3FE4">
        <w:rPr>
          <w:rFonts w:ascii="Calibri" w:hAnsi="Calibri" w:cs="Calibri"/>
        </w:rPr>
        <w:t xml:space="preserve"> αναλύ</w:t>
      </w:r>
      <w:r w:rsidR="008528E4" w:rsidRPr="002E3FE4">
        <w:rPr>
          <w:rFonts w:ascii="Calibri" w:hAnsi="Calibri" w:cs="Calibri"/>
        </w:rPr>
        <w:t>σ</w:t>
      </w:r>
      <w:r w:rsidR="00151419" w:rsidRPr="002E3FE4">
        <w:rPr>
          <w:rFonts w:ascii="Calibri" w:hAnsi="Calibri" w:cs="Calibri"/>
        </w:rPr>
        <w:t>ει συστηματικά</w:t>
      </w:r>
      <w:r w:rsidR="008528E4" w:rsidRPr="002E3FE4">
        <w:rPr>
          <w:rFonts w:ascii="Calibri" w:hAnsi="Calibri" w:cs="Calibri"/>
        </w:rPr>
        <w:t>,</w:t>
      </w:r>
      <w:r w:rsidR="00151419" w:rsidRPr="002E3FE4">
        <w:rPr>
          <w:rFonts w:ascii="Calibri" w:hAnsi="Calibri" w:cs="Calibri"/>
        </w:rPr>
        <w:t xml:space="preserve"> όχι μόνο την τεχνική υλοποίηση των έργων, αλλά και τη μακροπρόθεσμη αξία τους.</w:t>
      </w:r>
    </w:p>
    <w:p w14:paraId="4495D27D" w14:textId="77777777" w:rsidR="006B0451" w:rsidRDefault="006B0451" w:rsidP="00204921">
      <w:pPr>
        <w:spacing w:after="0" w:line="240" w:lineRule="auto"/>
        <w:rPr>
          <w:rFonts w:ascii="Calibri" w:hAnsi="Calibri" w:cs="Calibri"/>
        </w:rPr>
      </w:pPr>
    </w:p>
    <w:p w14:paraId="48709666" w14:textId="16DABA75" w:rsidR="006B0451" w:rsidRPr="00327B5F" w:rsidRDefault="006B0451" w:rsidP="00204921">
      <w:pPr>
        <w:spacing w:after="0" w:line="240" w:lineRule="auto"/>
        <w:rPr>
          <w:rFonts w:ascii="Calibri" w:hAnsi="Calibri" w:cs="Calibri"/>
        </w:rPr>
      </w:pPr>
      <w:r>
        <w:rPr>
          <w:rFonts w:ascii="Calibri" w:hAnsi="Calibri" w:cs="Calibri"/>
        </w:rPr>
        <w:t>Την ίδια στιγμή, η ΚτΠ θα πρέπει να αντιμετωπίσει επιτυχώς τους κινδύνους και τις προκλήσεις της νέας εποχής</w:t>
      </w:r>
      <w:r w:rsidRPr="00327B5F">
        <w:rPr>
          <w:rFonts w:ascii="Calibri" w:hAnsi="Calibri" w:cs="Calibri"/>
        </w:rPr>
        <w:t>, όπως:</w:t>
      </w:r>
    </w:p>
    <w:p w14:paraId="7A558837" w14:textId="77777777" w:rsidR="00364D3D" w:rsidRPr="00327B5F" w:rsidRDefault="00364D3D" w:rsidP="00204921">
      <w:pPr>
        <w:numPr>
          <w:ilvl w:val="0"/>
          <w:numId w:val="2"/>
        </w:numPr>
        <w:spacing w:after="0" w:line="240" w:lineRule="auto"/>
        <w:rPr>
          <w:rFonts w:ascii="Calibri" w:hAnsi="Calibri" w:cs="Calibri"/>
        </w:rPr>
      </w:pPr>
      <w:r w:rsidRPr="00327B5F">
        <w:rPr>
          <w:rFonts w:ascii="Calibri" w:hAnsi="Calibri" w:cs="Calibri"/>
        </w:rPr>
        <w:t xml:space="preserve">Μεταβολή χρηματοδοτικών συνθηκών: Η μετάβαση σε ένα περιβάλλον με περιορισμένους διαθέσιμους πόρους επιβάλλει αυστηρότερη στοχοθέτηση και </w:t>
      </w:r>
      <w:proofErr w:type="spellStart"/>
      <w:r w:rsidRPr="00327B5F">
        <w:rPr>
          <w:rFonts w:ascii="Calibri" w:hAnsi="Calibri" w:cs="Calibri"/>
        </w:rPr>
        <w:t>προτεραιοποίηση</w:t>
      </w:r>
      <w:proofErr w:type="spellEnd"/>
      <w:r w:rsidRPr="00327B5F">
        <w:rPr>
          <w:rFonts w:ascii="Calibri" w:hAnsi="Calibri" w:cs="Calibri"/>
        </w:rPr>
        <w:t xml:space="preserve"> έργων.</w:t>
      </w:r>
    </w:p>
    <w:p w14:paraId="3E57940D" w14:textId="77777777" w:rsidR="00364D3D" w:rsidRPr="00327B5F" w:rsidRDefault="00364D3D" w:rsidP="00204921">
      <w:pPr>
        <w:numPr>
          <w:ilvl w:val="0"/>
          <w:numId w:val="2"/>
        </w:numPr>
        <w:spacing w:after="0" w:line="240" w:lineRule="auto"/>
        <w:rPr>
          <w:rFonts w:ascii="Calibri" w:hAnsi="Calibri" w:cs="Calibri"/>
        </w:rPr>
      </w:pPr>
      <w:r w:rsidRPr="00327B5F">
        <w:rPr>
          <w:rFonts w:ascii="Calibri" w:hAnsi="Calibri" w:cs="Calibri"/>
        </w:rPr>
        <w:t>Επιτάχυνση τεχνολογικών εξελίξεων: Το χάσμα μεταξύ κύκλου ζωής τεχνολογίας και χρόνου υλοποίησης δημόσιων έργων αυξάνεται, απαιτώντας δυναμικό σχεδιασμό.</w:t>
      </w:r>
    </w:p>
    <w:p w14:paraId="40D78A1E" w14:textId="21F56153" w:rsidR="00364D3D" w:rsidRPr="00327B5F" w:rsidRDefault="00364D3D" w:rsidP="00204921">
      <w:pPr>
        <w:numPr>
          <w:ilvl w:val="0"/>
          <w:numId w:val="2"/>
        </w:numPr>
        <w:spacing w:after="0" w:line="240" w:lineRule="auto"/>
        <w:rPr>
          <w:rFonts w:ascii="Calibri" w:hAnsi="Calibri" w:cs="Calibri"/>
        </w:rPr>
      </w:pPr>
      <w:r w:rsidRPr="00327B5F">
        <w:rPr>
          <w:rFonts w:ascii="Calibri" w:hAnsi="Calibri" w:cs="Calibri"/>
        </w:rPr>
        <w:t>Ανάγκη εξειδικευμένου ανθρώπινου δυναμικού: Η διατήρηση και ανάπτυξη του απαιτούμενου τεχνικού προσωπικού αποτελεί</w:t>
      </w:r>
      <w:r w:rsidR="00E12CF6" w:rsidRPr="00327B5F">
        <w:rPr>
          <w:rFonts w:ascii="Calibri" w:hAnsi="Calibri" w:cs="Calibri"/>
        </w:rPr>
        <w:t xml:space="preserve"> </w:t>
      </w:r>
      <w:r w:rsidR="00A62D03" w:rsidRPr="00327B5F">
        <w:rPr>
          <w:rFonts w:ascii="Calibri" w:hAnsi="Calibri" w:cs="Calibri"/>
        </w:rPr>
        <w:t>την πλέον</w:t>
      </w:r>
      <w:r w:rsidRPr="00327B5F">
        <w:rPr>
          <w:rFonts w:ascii="Calibri" w:hAnsi="Calibri" w:cs="Calibri"/>
        </w:rPr>
        <w:t xml:space="preserve"> κρίσιμη παράμετρο.</w:t>
      </w:r>
    </w:p>
    <w:p w14:paraId="27DA811C" w14:textId="77777777" w:rsidR="00364D3D" w:rsidRPr="00327B5F" w:rsidRDefault="00364D3D" w:rsidP="00204921">
      <w:pPr>
        <w:numPr>
          <w:ilvl w:val="0"/>
          <w:numId w:val="2"/>
        </w:numPr>
        <w:spacing w:after="0" w:line="240" w:lineRule="auto"/>
        <w:rPr>
          <w:rFonts w:ascii="Calibri" w:hAnsi="Calibri" w:cs="Calibri"/>
        </w:rPr>
      </w:pPr>
      <w:proofErr w:type="spellStart"/>
      <w:r w:rsidRPr="00327B5F">
        <w:rPr>
          <w:rFonts w:ascii="Calibri" w:hAnsi="Calibri" w:cs="Calibri"/>
        </w:rPr>
        <w:t>Κυβερνοασφάλεια</w:t>
      </w:r>
      <w:proofErr w:type="spellEnd"/>
      <w:r w:rsidRPr="00327B5F">
        <w:rPr>
          <w:rFonts w:ascii="Calibri" w:hAnsi="Calibri" w:cs="Calibri"/>
        </w:rPr>
        <w:t xml:space="preserve"> και επιχειρησιακή συνέχεια: Η ενίσχυση των ψηφιακών υπηρεσιών καθιστά απαραίτητη τη διαρκή επένδυση στην ασφάλεια και στη διαχείριση κρίσιμων υποδομών.</w:t>
      </w:r>
    </w:p>
    <w:p w14:paraId="77C78F15" w14:textId="31821C1F" w:rsidR="002E11F4" w:rsidRPr="00327B5F" w:rsidRDefault="002E11F4" w:rsidP="00204921">
      <w:pPr>
        <w:numPr>
          <w:ilvl w:val="0"/>
          <w:numId w:val="2"/>
        </w:numPr>
        <w:spacing w:after="0" w:line="240" w:lineRule="auto"/>
        <w:rPr>
          <w:rFonts w:ascii="Calibri" w:hAnsi="Calibri" w:cs="Calibri"/>
        </w:rPr>
      </w:pPr>
      <w:r w:rsidRPr="00327B5F">
        <w:rPr>
          <w:rFonts w:ascii="Calibri" w:hAnsi="Calibri" w:cs="Calibri"/>
        </w:rPr>
        <w:t>Αξ</w:t>
      </w:r>
      <w:r w:rsidRPr="00327B5F">
        <w:rPr>
          <w:rFonts w:ascii="Calibri" w:hAnsi="Calibri" w:cs="Calibri"/>
        </w:rPr>
        <w:t>ιοποίηση προηγμένων AI τεχνολογιών σε υπηρεσίες του Δημοσίου</w:t>
      </w:r>
      <w:r w:rsidRPr="00327B5F">
        <w:rPr>
          <w:rFonts w:ascii="Calibri" w:hAnsi="Calibri" w:cs="Calibri"/>
        </w:rPr>
        <w:t xml:space="preserve">: </w:t>
      </w:r>
      <w:r w:rsidRPr="00327B5F">
        <w:rPr>
          <w:rFonts w:ascii="Calibri" w:hAnsi="Calibri" w:cs="Calibri"/>
        </w:rPr>
        <w:t>Η μετάβαση αυτή απαιτεί νέες δεξιότητες, εξειδικευμένα εργαλεία και σταθερούς μηχανισμούς αξιολόγησης κινδύνων, ιδιαίτερα σε έργα υψηλής κρισιμότητας</w:t>
      </w:r>
      <w:r w:rsidRPr="00327B5F">
        <w:rPr>
          <w:rFonts w:ascii="Calibri" w:hAnsi="Calibri" w:cs="Calibri"/>
        </w:rPr>
        <w:t>.</w:t>
      </w:r>
    </w:p>
    <w:p w14:paraId="29373C38" w14:textId="77777777" w:rsidR="00CF06BA" w:rsidRDefault="00CF06BA" w:rsidP="00204921">
      <w:pPr>
        <w:spacing w:after="0" w:line="240" w:lineRule="auto"/>
        <w:rPr>
          <w:rFonts w:ascii="Calibri" w:hAnsi="Calibri" w:cs="Calibri"/>
        </w:rPr>
      </w:pPr>
    </w:p>
    <w:p w14:paraId="0497CB58" w14:textId="3A249A10" w:rsidR="00364D3D" w:rsidRPr="008E0A52" w:rsidRDefault="00364D3D" w:rsidP="00204921">
      <w:pPr>
        <w:spacing w:after="0" w:line="240" w:lineRule="auto"/>
        <w:rPr>
          <w:rFonts w:ascii="Calibri" w:hAnsi="Calibri" w:cs="Calibri"/>
        </w:rPr>
      </w:pPr>
      <w:r w:rsidRPr="008E0A52">
        <w:rPr>
          <w:rFonts w:ascii="Calibri" w:hAnsi="Calibri" w:cs="Calibri"/>
        </w:rPr>
        <w:t>Η αντιμετώπιση αυτών των κινδύνων ενσωματώνεται πλέον συστηματικά στον σχεδιασμό της εταιρείας, συμβάλλοντας στη διαμόρφωση ενός οργανισμού που λειτουργεί με στρατηγική επίγνωση και αυξημένη επιχειρησιακή ωριμότητα.</w:t>
      </w:r>
    </w:p>
    <w:p w14:paraId="05DFFB8C" w14:textId="77777777" w:rsidR="00204921" w:rsidRDefault="00204921" w:rsidP="00204921">
      <w:pPr>
        <w:spacing w:after="0" w:line="240" w:lineRule="auto"/>
        <w:rPr>
          <w:rFonts w:ascii="Calibri" w:hAnsi="Calibri" w:cs="Calibri"/>
        </w:rPr>
      </w:pPr>
    </w:p>
    <w:p w14:paraId="282C9907" w14:textId="693BDF7E" w:rsidR="00364D3D" w:rsidRPr="008E0A52" w:rsidRDefault="00364D3D" w:rsidP="00204921">
      <w:pPr>
        <w:spacing w:after="0" w:line="240" w:lineRule="auto"/>
        <w:rPr>
          <w:rFonts w:ascii="Calibri" w:hAnsi="Calibri" w:cs="Calibri"/>
        </w:rPr>
      </w:pPr>
      <w:r w:rsidRPr="008E0A52">
        <w:rPr>
          <w:rFonts w:ascii="Calibri" w:hAnsi="Calibri" w:cs="Calibri"/>
        </w:rPr>
        <w:t xml:space="preserve">Με ενισχυμένη </w:t>
      </w:r>
      <w:r w:rsidR="00941D69">
        <w:rPr>
          <w:rFonts w:ascii="Calibri" w:hAnsi="Calibri" w:cs="Calibri"/>
        </w:rPr>
        <w:t>οργανωτική</w:t>
      </w:r>
      <w:r w:rsidRPr="008E0A52">
        <w:rPr>
          <w:rFonts w:ascii="Calibri" w:hAnsi="Calibri" w:cs="Calibri"/>
        </w:rPr>
        <w:t xml:space="preserve"> δομή, μηχανισμούς μέτρησης απόδοσης και στρατηγική εστίαση στη διαφάνεια και την αξιοπιστία, η ΚτΠ διαμορφώνει ένα σύγχρονο επιχειρησιακό υπόδειγμα για τον δημόσιο τομέα. </w:t>
      </w:r>
      <w:r w:rsidR="00E933B3">
        <w:rPr>
          <w:rFonts w:ascii="Calibri" w:hAnsi="Calibri" w:cs="Calibri"/>
        </w:rPr>
        <w:t xml:space="preserve"> </w:t>
      </w:r>
      <w:r w:rsidRPr="008E0A52">
        <w:rPr>
          <w:rFonts w:ascii="Calibri" w:hAnsi="Calibri" w:cs="Calibri"/>
        </w:rPr>
        <w:t xml:space="preserve">Στη νέα εποχή, η ΚτΠ δεν αρκείται στη διαχείριση έργων. Αποσκοπεί στη διαμόρφωση ενός σύγχρονου πλαισίου ψηφιακής διακυβέρνησης, ικανού να ανταποκριθεί στις αυξανόμενες ανάγκες της </w:t>
      </w:r>
      <w:r w:rsidR="00A93EA2">
        <w:rPr>
          <w:rFonts w:ascii="Calibri" w:hAnsi="Calibri" w:cs="Calibri"/>
        </w:rPr>
        <w:t xml:space="preserve">δημόσιας </w:t>
      </w:r>
      <w:r w:rsidRPr="008E0A52">
        <w:rPr>
          <w:rFonts w:ascii="Calibri" w:hAnsi="Calibri" w:cs="Calibri"/>
        </w:rPr>
        <w:t>διοίκηση</w:t>
      </w:r>
      <w:r w:rsidR="00A93EA2">
        <w:rPr>
          <w:rFonts w:ascii="Calibri" w:hAnsi="Calibri" w:cs="Calibri"/>
        </w:rPr>
        <w:t>, της οικονομία</w:t>
      </w:r>
      <w:r w:rsidRPr="008E0A52">
        <w:rPr>
          <w:rFonts w:ascii="Calibri" w:hAnsi="Calibri" w:cs="Calibri"/>
        </w:rPr>
        <w:t xml:space="preserve">ς και της κοινωνίας. Με σταθερά βήματα, θεσμική υπευθυνότητα και σαφή στρατηγικό προσανατολισμό, η </w:t>
      </w:r>
      <w:r w:rsidR="00D6015C">
        <w:rPr>
          <w:rFonts w:ascii="Calibri" w:hAnsi="Calibri" w:cs="Calibri"/>
        </w:rPr>
        <w:t>Ε</w:t>
      </w:r>
      <w:r w:rsidRPr="008E0A52">
        <w:rPr>
          <w:rFonts w:ascii="Calibri" w:hAnsi="Calibri" w:cs="Calibri"/>
        </w:rPr>
        <w:t xml:space="preserve">ταιρεία </w:t>
      </w:r>
      <w:r w:rsidRPr="008E0A52">
        <w:rPr>
          <w:rFonts w:ascii="Calibri" w:hAnsi="Calibri" w:cs="Calibri"/>
        </w:rPr>
        <w:lastRenderedPageBreak/>
        <w:t>διασφαλίζει ότι η ψηφιακή εξέλιξη της χώρας συνεχίζεται με συνέπεια, ασφάλεια και προστιθέμενη δημόσια αξία.</w:t>
      </w:r>
    </w:p>
    <w:p w14:paraId="51F761D5" w14:textId="77777777" w:rsidR="00364D3D" w:rsidRPr="008E0A52" w:rsidRDefault="00364D3D" w:rsidP="00204921">
      <w:pPr>
        <w:spacing w:after="0" w:line="240" w:lineRule="auto"/>
        <w:jc w:val="center"/>
        <w:rPr>
          <w:rFonts w:ascii="Calibri" w:hAnsi="Calibri" w:cs="Calibri"/>
          <w:b/>
          <w:bCs/>
        </w:rPr>
      </w:pPr>
    </w:p>
    <w:p w14:paraId="7A8079A5" w14:textId="77777777" w:rsidR="0061681A" w:rsidRPr="008E0A52" w:rsidRDefault="0061681A" w:rsidP="00204921">
      <w:pPr>
        <w:spacing w:after="0" w:line="240" w:lineRule="auto"/>
        <w:rPr>
          <w:rFonts w:ascii="Calibri" w:hAnsi="Calibri" w:cs="Calibri"/>
        </w:rPr>
      </w:pPr>
    </w:p>
    <w:sectPr w:rsidR="0061681A" w:rsidRPr="008E0A52" w:rsidSect="00364D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12" style="width:0;height:1.5pt" o:bullet="t" o:hrstd="t" o:hr="t" fillcolor="#a0a0a0" stroked="f"/>
    </w:pict>
  </w:numPicBullet>
  <w:abstractNum w:abstractNumId="0" w15:restartNumberingAfterBreak="0">
    <w:nsid w:val="090F313A"/>
    <w:multiLevelType w:val="hybridMultilevel"/>
    <w:tmpl w:val="7502372A"/>
    <w:lvl w:ilvl="0" w:tplc="975C4340">
      <w:start w:val="1"/>
      <w:numFmt w:val="bullet"/>
      <w:lvlText w:val=""/>
      <w:lvlPicBulletId w:val="0"/>
      <w:lvlJc w:val="left"/>
      <w:pPr>
        <w:tabs>
          <w:tab w:val="num" w:pos="720"/>
        </w:tabs>
        <w:ind w:left="720" w:hanging="360"/>
      </w:pPr>
      <w:rPr>
        <w:rFonts w:ascii="Symbol" w:hAnsi="Symbol" w:hint="default"/>
      </w:rPr>
    </w:lvl>
    <w:lvl w:ilvl="1" w:tplc="81B8FFB6" w:tentative="1">
      <w:start w:val="1"/>
      <w:numFmt w:val="bullet"/>
      <w:lvlText w:val=""/>
      <w:lvlJc w:val="left"/>
      <w:pPr>
        <w:tabs>
          <w:tab w:val="num" w:pos="1440"/>
        </w:tabs>
        <w:ind w:left="1440" w:hanging="360"/>
      </w:pPr>
      <w:rPr>
        <w:rFonts w:ascii="Symbol" w:hAnsi="Symbol" w:hint="default"/>
      </w:rPr>
    </w:lvl>
    <w:lvl w:ilvl="2" w:tplc="B69CF982" w:tentative="1">
      <w:start w:val="1"/>
      <w:numFmt w:val="bullet"/>
      <w:lvlText w:val=""/>
      <w:lvlJc w:val="left"/>
      <w:pPr>
        <w:tabs>
          <w:tab w:val="num" w:pos="2160"/>
        </w:tabs>
        <w:ind w:left="2160" w:hanging="360"/>
      </w:pPr>
      <w:rPr>
        <w:rFonts w:ascii="Symbol" w:hAnsi="Symbol" w:hint="default"/>
      </w:rPr>
    </w:lvl>
    <w:lvl w:ilvl="3" w:tplc="84A8B1F6" w:tentative="1">
      <w:start w:val="1"/>
      <w:numFmt w:val="bullet"/>
      <w:lvlText w:val=""/>
      <w:lvlJc w:val="left"/>
      <w:pPr>
        <w:tabs>
          <w:tab w:val="num" w:pos="2880"/>
        </w:tabs>
        <w:ind w:left="2880" w:hanging="360"/>
      </w:pPr>
      <w:rPr>
        <w:rFonts w:ascii="Symbol" w:hAnsi="Symbol" w:hint="default"/>
      </w:rPr>
    </w:lvl>
    <w:lvl w:ilvl="4" w:tplc="D5AA61C8" w:tentative="1">
      <w:start w:val="1"/>
      <w:numFmt w:val="bullet"/>
      <w:lvlText w:val=""/>
      <w:lvlJc w:val="left"/>
      <w:pPr>
        <w:tabs>
          <w:tab w:val="num" w:pos="3600"/>
        </w:tabs>
        <w:ind w:left="3600" w:hanging="360"/>
      </w:pPr>
      <w:rPr>
        <w:rFonts w:ascii="Symbol" w:hAnsi="Symbol" w:hint="default"/>
      </w:rPr>
    </w:lvl>
    <w:lvl w:ilvl="5" w:tplc="CC8C8C5A" w:tentative="1">
      <w:start w:val="1"/>
      <w:numFmt w:val="bullet"/>
      <w:lvlText w:val=""/>
      <w:lvlJc w:val="left"/>
      <w:pPr>
        <w:tabs>
          <w:tab w:val="num" w:pos="4320"/>
        </w:tabs>
        <w:ind w:left="4320" w:hanging="360"/>
      </w:pPr>
      <w:rPr>
        <w:rFonts w:ascii="Symbol" w:hAnsi="Symbol" w:hint="default"/>
      </w:rPr>
    </w:lvl>
    <w:lvl w:ilvl="6" w:tplc="BB5A026C" w:tentative="1">
      <w:start w:val="1"/>
      <w:numFmt w:val="bullet"/>
      <w:lvlText w:val=""/>
      <w:lvlJc w:val="left"/>
      <w:pPr>
        <w:tabs>
          <w:tab w:val="num" w:pos="5040"/>
        </w:tabs>
        <w:ind w:left="5040" w:hanging="360"/>
      </w:pPr>
      <w:rPr>
        <w:rFonts w:ascii="Symbol" w:hAnsi="Symbol" w:hint="default"/>
      </w:rPr>
    </w:lvl>
    <w:lvl w:ilvl="7" w:tplc="4C70C9D2" w:tentative="1">
      <w:start w:val="1"/>
      <w:numFmt w:val="bullet"/>
      <w:lvlText w:val=""/>
      <w:lvlJc w:val="left"/>
      <w:pPr>
        <w:tabs>
          <w:tab w:val="num" w:pos="5760"/>
        </w:tabs>
        <w:ind w:left="5760" w:hanging="360"/>
      </w:pPr>
      <w:rPr>
        <w:rFonts w:ascii="Symbol" w:hAnsi="Symbol" w:hint="default"/>
      </w:rPr>
    </w:lvl>
    <w:lvl w:ilvl="8" w:tplc="30BCE35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AE62480"/>
    <w:multiLevelType w:val="hybridMultilevel"/>
    <w:tmpl w:val="EC5C0E14"/>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3865543"/>
    <w:multiLevelType w:val="multilevel"/>
    <w:tmpl w:val="855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F0420"/>
    <w:multiLevelType w:val="multilevel"/>
    <w:tmpl w:val="C22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165790">
    <w:abstractNumId w:val="2"/>
  </w:num>
  <w:num w:numId="2" w16cid:durableId="1490246247">
    <w:abstractNumId w:val="3"/>
  </w:num>
  <w:num w:numId="3" w16cid:durableId="568197762">
    <w:abstractNumId w:val="0"/>
  </w:num>
  <w:num w:numId="4" w16cid:durableId="50255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3D"/>
    <w:rsid w:val="00136FF4"/>
    <w:rsid w:val="00151419"/>
    <w:rsid w:val="001A62C5"/>
    <w:rsid w:val="001B5033"/>
    <w:rsid w:val="001C694A"/>
    <w:rsid w:val="00204921"/>
    <w:rsid w:val="0029568A"/>
    <w:rsid w:val="002C615F"/>
    <w:rsid w:val="002E11F4"/>
    <w:rsid w:val="002E3FE4"/>
    <w:rsid w:val="00320C5D"/>
    <w:rsid w:val="00327B5F"/>
    <w:rsid w:val="00353B6B"/>
    <w:rsid w:val="00354E9A"/>
    <w:rsid w:val="00364D3D"/>
    <w:rsid w:val="003B07B8"/>
    <w:rsid w:val="00412EB3"/>
    <w:rsid w:val="00420331"/>
    <w:rsid w:val="00445662"/>
    <w:rsid w:val="004569AF"/>
    <w:rsid w:val="00516CF5"/>
    <w:rsid w:val="0055437D"/>
    <w:rsid w:val="0057186D"/>
    <w:rsid w:val="005A38B3"/>
    <w:rsid w:val="005C70D1"/>
    <w:rsid w:val="0061681A"/>
    <w:rsid w:val="006B0451"/>
    <w:rsid w:val="006C7007"/>
    <w:rsid w:val="00705E82"/>
    <w:rsid w:val="007A7F85"/>
    <w:rsid w:val="007B0483"/>
    <w:rsid w:val="008304E8"/>
    <w:rsid w:val="0083494B"/>
    <w:rsid w:val="00835E61"/>
    <w:rsid w:val="008528E4"/>
    <w:rsid w:val="008662F9"/>
    <w:rsid w:val="008766B1"/>
    <w:rsid w:val="00886567"/>
    <w:rsid w:val="008E0A52"/>
    <w:rsid w:val="00935B93"/>
    <w:rsid w:val="00941D69"/>
    <w:rsid w:val="00960BB3"/>
    <w:rsid w:val="009751FD"/>
    <w:rsid w:val="00A12E10"/>
    <w:rsid w:val="00A3496F"/>
    <w:rsid w:val="00A4173D"/>
    <w:rsid w:val="00A57C0E"/>
    <w:rsid w:val="00A62D03"/>
    <w:rsid w:val="00A93EA2"/>
    <w:rsid w:val="00AC4F45"/>
    <w:rsid w:val="00AF426A"/>
    <w:rsid w:val="00B329B0"/>
    <w:rsid w:val="00B52FEF"/>
    <w:rsid w:val="00C02D43"/>
    <w:rsid w:val="00C7249C"/>
    <w:rsid w:val="00CF06BA"/>
    <w:rsid w:val="00D6015C"/>
    <w:rsid w:val="00DB6F5F"/>
    <w:rsid w:val="00DC16F6"/>
    <w:rsid w:val="00DF4776"/>
    <w:rsid w:val="00E12CF6"/>
    <w:rsid w:val="00E62D94"/>
    <w:rsid w:val="00E8658A"/>
    <w:rsid w:val="00E933B3"/>
    <w:rsid w:val="00F36529"/>
    <w:rsid w:val="00F66231"/>
    <w:rsid w:val="00FB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4A6F"/>
  <w15:chartTrackingRefBased/>
  <w15:docId w15:val="{BE895817-0193-4E8B-B318-C4DDD8EC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3D"/>
    <w:pPr>
      <w:spacing w:line="259" w:lineRule="auto"/>
    </w:pPr>
    <w:rPr>
      <w:sz w:val="22"/>
      <w:szCs w:val="22"/>
      <w:lang w:val="el-GR" w:bidi="he-IL"/>
    </w:rPr>
  </w:style>
  <w:style w:type="paragraph" w:styleId="Heading1">
    <w:name w:val="heading 1"/>
    <w:basedOn w:val="Normal"/>
    <w:next w:val="Normal"/>
    <w:link w:val="Heading1Char"/>
    <w:uiPriority w:val="9"/>
    <w:qFormat/>
    <w:rsid w:val="00364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D3D"/>
    <w:rPr>
      <w:rFonts w:eastAsiaTheme="majorEastAsia" w:cstheme="majorBidi"/>
      <w:color w:val="272727" w:themeColor="text1" w:themeTint="D8"/>
    </w:rPr>
  </w:style>
  <w:style w:type="paragraph" w:styleId="Title">
    <w:name w:val="Title"/>
    <w:basedOn w:val="Normal"/>
    <w:next w:val="Normal"/>
    <w:link w:val="TitleChar"/>
    <w:uiPriority w:val="10"/>
    <w:qFormat/>
    <w:rsid w:val="00364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D3D"/>
    <w:pPr>
      <w:spacing w:before="160"/>
      <w:jc w:val="center"/>
    </w:pPr>
    <w:rPr>
      <w:i/>
      <w:iCs/>
      <w:color w:val="404040" w:themeColor="text1" w:themeTint="BF"/>
    </w:rPr>
  </w:style>
  <w:style w:type="character" w:customStyle="1" w:styleId="QuoteChar">
    <w:name w:val="Quote Char"/>
    <w:basedOn w:val="DefaultParagraphFont"/>
    <w:link w:val="Quote"/>
    <w:uiPriority w:val="29"/>
    <w:rsid w:val="00364D3D"/>
    <w:rPr>
      <w:i/>
      <w:iCs/>
      <w:color w:val="404040" w:themeColor="text1" w:themeTint="BF"/>
    </w:rPr>
  </w:style>
  <w:style w:type="paragraph" w:styleId="ListParagraph">
    <w:name w:val="List Paragraph"/>
    <w:aliases w:val="lp1,Puntos1,Bullet Number,Bullet List,Listeavsnitt,List Paragraph level 1,Bullet OFM,List Paragraph (numbered (a)),Primus H 3,Use Case List Paragraph Char,Citation List,Use Case List Paragraph,555,AB List 1,Prgrf_UNDP"/>
    <w:basedOn w:val="Normal"/>
    <w:link w:val="ListParagraphChar"/>
    <w:uiPriority w:val="34"/>
    <w:qFormat/>
    <w:rsid w:val="00364D3D"/>
    <w:pPr>
      <w:ind w:left="720"/>
      <w:contextualSpacing/>
    </w:pPr>
  </w:style>
  <w:style w:type="character" w:styleId="IntenseEmphasis">
    <w:name w:val="Intense Emphasis"/>
    <w:basedOn w:val="DefaultParagraphFont"/>
    <w:uiPriority w:val="21"/>
    <w:qFormat/>
    <w:rsid w:val="00364D3D"/>
    <w:rPr>
      <w:i/>
      <w:iCs/>
      <w:color w:val="0F4761" w:themeColor="accent1" w:themeShade="BF"/>
    </w:rPr>
  </w:style>
  <w:style w:type="paragraph" w:styleId="IntenseQuote">
    <w:name w:val="Intense Quote"/>
    <w:basedOn w:val="Normal"/>
    <w:next w:val="Normal"/>
    <w:link w:val="IntenseQuoteChar"/>
    <w:uiPriority w:val="30"/>
    <w:qFormat/>
    <w:rsid w:val="00364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D3D"/>
    <w:rPr>
      <w:i/>
      <w:iCs/>
      <w:color w:val="0F4761" w:themeColor="accent1" w:themeShade="BF"/>
    </w:rPr>
  </w:style>
  <w:style w:type="character" w:styleId="IntenseReference">
    <w:name w:val="Intense Reference"/>
    <w:basedOn w:val="DefaultParagraphFont"/>
    <w:uiPriority w:val="32"/>
    <w:qFormat/>
    <w:rsid w:val="00364D3D"/>
    <w:rPr>
      <w:b/>
      <w:bCs/>
      <w:smallCaps/>
      <w:color w:val="0F4761" w:themeColor="accent1" w:themeShade="BF"/>
      <w:spacing w:val="5"/>
    </w:rPr>
  </w:style>
  <w:style w:type="character" w:customStyle="1" w:styleId="ListParagraphChar">
    <w:name w:val="List Paragraph Char"/>
    <w:aliases w:val="lp1 Char,Puntos1 Char,Bullet Number Char,Bullet List Char,Listeavsnitt Char,List Paragraph level 1 Char,Bullet OFM Char,List Paragraph (numbered (a)) Char,Primus H 3 Char,Use Case List Paragraph Char Char,Citation List Char,555 Char"/>
    <w:basedOn w:val="DefaultParagraphFont"/>
    <w:link w:val="ListParagraph"/>
    <w:uiPriority w:val="34"/>
    <w:locked/>
    <w:rsid w:val="008766B1"/>
    <w:rPr>
      <w:sz w:val="22"/>
      <w:szCs w:val="22"/>
      <w:lang w:val="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Χριστοφής Γιώργος</dc:creator>
  <cp:keywords/>
  <dc:description/>
  <cp:lastModifiedBy>Χριστοφής Γιώργος</cp:lastModifiedBy>
  <cp:revision>62</cp:revision>
  <dcterms:created xsi:type="dcterms:W3CDTF">2025-11-28T14:16:00Z</dcterms:created>
  <dcterms:modified xsi:type="dcterms:W3CDTF">2025-11-28T15:36:00Z</dcterms:modified>
</cp:coreProperties>
</file>